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3"/>
        <w:gridCol w:w="7887"/>
      </w:tblGrid>
      <w:tr w:rsidR="009B00C5" w:rsidRPr="001F591F" w:rsidTr="008A2604">
        <w:tc>
          <w:tcPr>
            <w:tcW w:w="9350" w:type="dxa"/>
            <w:gridSpan w:val="2"/>
            <w:tcBorders>
              <w:top w:val="single" w:sz="4" w:space="0" w:color="auto"/>
              <w:left w:val="single" w:sz="4" w:space="0" w:color="auto"/>
              <w:bottom w:val="single" w:sz="4" w:space="0" w:color="auto"/>
              <w:right w:val="single" w:sz="4" w:space="0" w:color="auto"/>
            </w:tcBorders>
          </w:tcPr>
          <w:p w:rsidR="009B00C5" w:rsidRPr="001F591F" w:rsidRDefault="009B00C5" w:rsidP="008A2604">
            <w:pPr>
              <w:spacing w:after="0" w:line="240" w:lineRule="auto"/>
              <w:ind w:right="194"/>
              <w:jc w:val="center"/>
              <w:rPr>
                <w:rFonts w:ascii="Times New Roman" w:hAnsi="Times New Roman"/>
                <w:b/>
                <w:noProof/>
              </w:rPr>
            </w:pPr>
            <w:r w:rsidRPr="001F591F">
              <w:rPr>
                <w:rFonts w:ascii="Times New Roman" w:hAnsi="Times New Roman"/>
                <w:b/>
                <w:noProof/>
              </w:rPr>
              <w:drawing>
                <wp:inline distT="0" distB="0" distL="0" distR="0" wp14:anchorId="13D1B98A" wp14:editId="6FC79BA0">
                  <wp:extent cx="597777" cy="594331"/>
                  <wp:effectExtent l="0" t="0" r="0" b="0"/>
                  <wp:docPr id="29" name="Picture 29" descr="http://et.eassoft.no/cms/images/stories/eas/wollo-universit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et.eassoft.no/cms/images/stories/eas/wollo-university.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01240" cy="597775"/>
                          </a:xfrm>
                          <a:prstGeom prst="rect">
                            <a:avLst/>
                          </a:prstGeom>
                          <a:noFill/>
                          <a:ln>
                            <a:noFill/>
                          </a:ln>
                        </pic:spPr>
                      </pic:pic>
                    </a:graphicData>
                  </a:graphic>
                </wp:inline>
              </w:drawing>
            </w:r>
          </w:p>
          <w:p w:rsidR="009B00C5" w:rsidRPr="001F591F" w:rsidRDefault="009B00C5" w:rsidP="008A2604">
            <w:pPr>
              <w:spacing w:after="0" w:line="240" w:lineRule="auto"/>
              <w:ind w:right="194"/>
              <w:jc w:val="center"/>
              <w:rPr>
                <w:rFonts w:ascii="Times New Roman" w:hAnsi="Times New Roman"/>
                <w:b/>
              </w:rPr>
            </w:pPr>
            <w:r w:rsidRPr="001F591F">
              <w:rPr>
                <w:rFonts w:ascii="Times New Roman" w:hAnsi="Times New Roman"/>
                <w:b/>
              </w:rPr>
              <w:t>College of Business and Economics</w:t>
            </w:r>
          </w:p>
          <w:p w:rsidR="009B00C5" w:rsidRPr="001F591F" w:rsidRDefault="009B00C5" w:rsidP="008A2604">
            <w:pPr>
              <w:spacing w:after="0" w:line="240" w:lineRule="auto"/>
              <w:ind w:right="194"/>
              <w:jc w:val="center"/>
              <w:rPr>
                <w:rFonts w:ascii="Times New Roman" w:hAnsi="Times New Roman"/>
                <w:b/>
              </w:rPr>
            </w:pPr>
            <w:r w:rsidRPr="001F591F">
              <w:rPr>
                <w:rFonts w:ascii="Times New Roman" w:hAnsi="Times New Roman"/>
                <w:b/>
              </w:rPr>
              <w:t>Department of Accounting and Finance</w:t>
            </w:r>
          </w:p>
        </w:tc>
      </w:tr>
      <w:tr w:rsidR="009B00C5" w:rsidRPr="001F591F" w:rsidTr="008A2604">
        <w:tc>
          <w:tcPr>
            <w:tcW w:w="1463" w:type="dxa"/>
            <w:tcBorders>
              <w:top w:val="single" w:sz="4" w:space="0" w:color="auto"/>
              <w:left w:val="single" w:sz="4" w:space="0" w:color="auto"/>
              <w:bottom w:val="single" w:sz="4" w:space="0" w:color="auto"/>
              <w:right w:val="single" w:sz="4" w:space="0" w:color="auto"/>
            </w:tcBorders>
            <w:hideMark/>
          </w:tcPr>
          <w:p w:rsidR="009B00C5" w:rsidRPr="001F591F" w:rsidRDefault="009B00C5" w:rsidP="008A2604">
            <w:pPr>
              <w:spacing w:after="0" w:line="240" w:lineRule="auto"/>
              <w:ind w:right="194"/>
              <w:jc w:val="both"/>
              <w:rPr>
                <w:rFonts w:ascii="Times New Roman" w:hAnsi="Times New Roman"/>
                <w:b/>
              </w:rPr>
            </w:pPr>
            <w:r w:rsidRPr="001F591F">
              <w:rPr>
                <w:rFonts w:ascii="Times New Roman" w:hAnsi="Times New Roman"/>
                <w:b/>
              </w:rPr>
              <w:t>Course Number</w:t>
            </w:r>
          </w:p>
        </w:tc>
        <w:tc>
          <w:tcPr>
            <w:tcW w:w="7887" w:type="dxa"/>
            <w:tcBorders>
              <w:top w:val="single" w:sz="4" w:space="0" w:color="auto"/>
              <w:left w:val="single" w:sz="4" w:space="0" w:color="auto"/>
              <w:bottom w:val="single" w:sz="4" w:space="0" w:color="auto"/>
              <w:right w:val="single" w:sz="4" w:space="0" w:color="auto"/>
            </w:tcBorders>
            <w:hideMark/>
          </w:tcPr>
          <w:p w:rsidR="009B00C5" w:rsidRPr="001F591F" w:rsidRDefault="009B00C5" w:rsidP="008A2604">
            <w:pPr>
              <w:spacing w:after="0" w:line="240" w:lineRule="auto"/>
              <w:ind w:right="194"/>
              <w:jc w:val="both"/>
              <w:rPr>
                <w:rFonts w:ascii="Times New Roman" w:hAnsi="Times New Roman"/>
                <w:b/>
              </w:rPr>
            </w:pPr>
            <w:r w:rsidRPr="001F591F">
              <w:rPr>
                <w:rFonts w:ascii="Times New Roman" w:hAnsi="Times New Roman"/>
                <w:b/>
              </w:rPr>
              <w:t>AcFn 2082</w:t>
            </w:r>
          </w:p>
        </w:tc>
      </w:tr>
      <w:tr w:rsidR="009B00C5" w:rsidRPr="001F591F" w:rsidTr="008A2604">
        <w:tc>
          <w:tcPr>
            <w:tcW w:w="1463" w:type="dxa"/>
            <w:tcBorders>
              <w:top w:val="single" w:sz="4" w:space="0" w:color="auto"/>
              <w:left w:val="single" w:sz="4" w:space="0" w:color="auto"/>
              <w:bottom w:val="single" w:sz="4" w:space="0" w:color="auto"/>
              <w:right w:val="single" w:sz="4" w:space="0" w:color="auto"/>
            </w:tcBorders>
            <w:hideMark/>
          </w:tcPr>
          <w:p w:rsidR="009B00C5" w:rsidRPr="001F591F" w:rsidRDefault="009B00C5" w:rsidP="008A2604">
            <w:pPr>
              <w:spacing w:after="0" w:line="240" w:lineRule="auto"/>
              <w:ind w:right="194"/>
              <w:jc w:val="both"/>
              <w:rPr>
                <w:rFonts w:ascii="Times New Roman" w:hAnsi="Times New Roman"/>
                <w:b/>
              </w:rPr>
            </w:pPr>
            <w:r w:rsidRPr="001F591F">
              <w:rPr>
                <w:rFonts w:ascii="Times New Roman" w:hAnsi="Times New Roman"/>
                <w:b/>
              </w:rPr>
              <w:t>Course Title</w:t>
            </w:r>
          </w:p>
        </w:tc>
        <w:tc>
          <w:tcPr>
            <w:tcW w:w="7887" w:type="dxa"/>
            <w:tcBorders>
              <w:top w:val="single" w:sz="4" w:space="0" w:color="auto"/>
              <w:left w:val="single" w:sz="4" w:space="0" w:color="auto"/>
              <w:bottom w:val="single" w:sz="4" w:space="0" w:color="auto"/>
              <w:right w:val="single" w:sz="4" w:space="0" w:color="auto"/>
            </w:tcBorders>
            <w:hideMark/>
          </w:tcPr>
          <w:p w:rsidR="009B00C5" w:rsidRPr="001F591F" w:rsidRDefault="009B00C5" w:rsidP="008A2604">
            <w:pPr>
              <w:spacing w:after="0" w:line="240" w:lineRule="auto"/>
              <w:ind w:right="194"/>
              <w:jc w:val="both"/>
              <w:rPr>
                <w:rFonts w:ascii="Times New Roman" w:hAnsi="Times New Roman"/>
                <w:b/>
              </w:rPr>
            </w:pPr>
            <w:r w:rsidRPr="001F591F">
              <w:rPr>
                <w:rFonts w:ascii="Times New Roman" w:hAnsi="Times New Roman"/>
                <w:b/>
              </w:rPr>
              <w:t>Financial Accounting II</w:t>
            </w:r>
          </w:p>
        </w:tc>
      </w:tr>
      <w:tr w:rsidR="009B00C5" w:rsidRPr="001F591F" w:rsidTr="008A2604">
        <w:tc>
          <w:tcPr>
            <w:tcW w:w="1463" w:type="dxa"/>
            <w:tcBorders>
              <w:top w:val="single" w:sz="4" w:space="0" w:color="auto"/>
              <w:left w:val="single" w:sz="4" w:space="0" w:color="auto"/>
              <w:bottom w:val="single" w:sz="4" w:space="0" w:color="auto"/>
              <w:right w:val="single" w:sz="4" w:space="0" w:color="auto"/>
            </w:tcBorders>
            <w:hideMark/>
          </w:tcPr>
          <w:p w:rsidR="009B00C5" w:rsidRPr="001F591F" w:rsidRDefault="009B00C5" w:rsidP="008A2604">
            <w:pPr>
              <w:spacing w:after="0" w:line="240" w:lineRule="auto"/>
              <w:ind w:right="194"/>
              <w:jc w:val="both"/>
              <w:rPr>
                <w:rFonts w:ascii="Times New Roman" w:hAnsi="Times New Roman"/>
                <w:b/>
              </w:rPr>
            </w:pPr>
            <w:r w:rsidRPr="001F591F">
              <w:rPr>
                <w:rFonts w:ascii="Times New Roman" w:hAnsi="Times New Roman"/>
                <w:b/>
              </w:rPr>
              <w:t>Degree Program</w:t>
            </w:r>
          </w:p>
        </w:tc>
        <w:tc>
          <w:tcPr>
            <w:tcW w:w="7887" w:type="dxa"/>
            <w:tcBorders>
              <w:top w:val="single" w:sz="4" w:space="0" w:color="auto"/>
              <w:left w:val="single" w:sz="4" w:space="0" w:color="auto"/>
              <w:bottom w:val="single" w:sz="4" w:space="0" w:color="auto"/>
              <w:right w:val="single" w:sz="4" w:space="0" w:color="auto"/>
            </w:tcBorders>
            <w:hideMark/>
          </w:tcPr>
          <w:p w:rsidR="009B00C5" w:rsidRPr="001F591F" w:rsidRDefault="009B00C5" w:rsidP="008A2604">
            <w:pPr>
              <w:spacing w:after="0" w:line="240" w:lineRule="auto"/>
              <w:rPr>
                <w:rFonts w:ascii="Times New Roman" w:hAnsi="Times New Roman"/>
              </w:rPr>
            </w:pPr>
            <w:r w:rsidRPr="001F591F">
              <w:rPr>
                <w:rFonts w:ascii="Times New Roman" w:hAnsi="Times New Roman"/>
              </w:rPr>
              <w:t xml:space="preserve">BA Degree in Accounting and Finance </w:t>
            </w:r>
          </w:p>
        </w:tc>
      </w:tr>
      <w:tr w:rsidR="009B00C5" w:rsidRPr="001F591F" w:rsidTr="008A2604">
        <w:tc>
          <w:tcPr>
            <w:tcW w:w="1463" w:type="dxa"/>
            <w:tcBorders>
              <w:top w:val="single" w:sz="4" w:space="0" w:color="auto"/>
              <w:left w:val="single" w:sz="4" w:space="0" w:color="auto"/>
              <w:bottom w:val="single" w:sz="4" w:space="0" w:color="auto"/>
              <w:right w:val="single" w:sz="4" w:space="0" w:color="auto"/>
            </w:tcBorders>
            <w:hideMark/>
          </w:tcPr>
          <w:p w:rsidR="009B00C5" w:rsidRPr="001F591F" w:rsidRDefault="009B00C5" w:rsidP="008A2604">
            <w:pPr>
              <w:spacing w:after="0" w:line="240" w:lineRule="auto"/>
              <w:ind w:right="194"/>
              <w:jc w:val="both"/>
              <w:rPr>
                <w:rFonts w:ascii="Times New Roman" w:hAnsi="Times New Roman"/>
                <w:b/>
              </w:rPr>
            </w:pPr>
            <w:r w:rsidRPr="001F591F">
              <w:rPr>
                <w:rFonts w:ascii="Times New Roman" w:hAnsi="Times New Roman"/>
                <w:b/>
              </w:rPr>
              <w:t>Module</w:t>
            </w:r>
          </w:p>
        </w:tc>
        <w:tc>
          <w:tcPr>
            <w:tcW w:w="7887" w:type="dxa"/>
            <w:tcBorders>
              <w:top w:val="single" w:sz="4" w:space="0" w:color="auto"/>
              <w:left w:val="single" w:sz="4" w:space="0" w:color="auto"/>
              <w:bottom w:val="single" w:sz="4" w:space="0" w:color="auto"/>
              <w:right w:val="single" w:sz="4" w:space="0" w:color="auto"/>
            </w:tcBorders>
            <w:hideMark/>
          </w:tcPr>
          <w:p w:rsidR="009B00C5" w:rsidRPr="001F591F" w:rsidRDefault="009B00C5" w:rsidP="008A2604">
            <w:pPr>
              <w:spacing w:after="0" w:line="240" w:lineRule="auto"/>
              <w:rPr>
                <w:rFonts w:ascii="Times New Roman" w:hAnsi="Times New Roman"/>
              </w:rPr>
            </w:pPr>
            <w:r w:rsidRPr="001F591F">
              <w:rPr>
                <w:rFonts w:ascii="Times New Roman" w:hAnsi="Times New Roman"/>
                <w:b/>
              </w:rPr>
              <w:t>Financial accounting and reporting</w:t>
            </w:r>
          </w:p>
        </w:tc>
      </w:tr>
      <w:tr w:rsidR="009B00C5" w:rsidRPr="001F591F" w:rsidTr="008A2604">
        <w:tc>
          <w:tcPr>
            <w:tcW w:w="1463" w:type="dxa"/>
            <w:tcBorders>
              <w:top w:val="single" w:sz="4" w:space="0" w:color="auto"/>
              <w:left w:val="single" w:sz="4" w:space="0" w:color="auto"/>
              <w:bottom w:val="single" w:sz="4" w:space="0" w:color="auto"/>
              <w:right w:val="single" w:sz="4" w:space="0" w:color="auto"/>
            </w:tcBorders>
            <w:hideMark/>
          </w:tcPr>
          <w:p w:rsidR="009B00C5" w:rsidRPr="001F591F" w:rsidRDefault="009B00C5" w:rsidP="008A2604">
            <w:pPr>
              <w:spacing w:after="0" w:line="240" w:lineRule="auto"/>
              <w:ind w:right="194"/>
              <w:jc w:val="both"/>
              <w:rPr>
                <w:rFonts w:ascii="Times New Roman" w:hAnsi="Times New Roman"/>
                <w:b/>
              </w:rPr>
            </w:pPr>
            <w:proofErr w:type="spellStart"/>
            <w:r w:rsidRPr="001F591F">
              <w:rPr>
                <w:rFonts w:ascii="Times New Roman" w:hAnsi="Times New Roman"/>
                <w:b/>
              </w:rPr>
              <w:t>ETCTS</w:t>
            </w:r>
            <w:proofErr w:type="spellEnd"/>
            <w:r w:rsidRPr="001F591F">
              <w:rPr>
                <w:rFonts w:ascii="Times New Roman" w:hAnsi="Times New Roman"/>
                <w:b/>
              </w:rPr>
              <w:t xml:space="preserve"> Credits</w:t>
            </w:r>
          </w:p>
        </w:tc>
        <w:tc>
          <w:tcPr>
            <w:tcW w:w="7887" w:type="dxa"/>
            <w:tcBorders>
              <w:top w:val="single" w:sz="4" w:space="0" w:color="auto"/>
              <w:left w:val="single" w:sz="4" w:space="0" w:color="auto"/>
              <w:bottom w:val="single" w:sz="4" w:space="0" w:color="auto"/>
              <w:right w:val="single" w:sz="4" w:space="0" w:color="auto"/>
            </w:tcBorders>
            <w:hideMark/>
          </w:tcPr>
          <w:p w:rsidR="009B00C5" w:rsidRPr="001F591F" w:rsidRDefault="009B00C5" w:rsidP="008A2604">
            <w:pPr>
              <w:spacing w:after="0" w:line="240" w:lineRule="auto"/>
              <w:rPr>
                <w:rFonts w:ascii="Times New Roman" w:hAnsi="Times New Roman"/>
              </w:rPr>
            </w:pPr>
            <w:r w:rsidRPr="001F591F">
              <w:rPr>
                <w:rFonts w:ascii="Times New Roman" w:hAnsi="Times New Roman"/>
              </w:rPr>
              <w:t>6</w:t>
            </w:r>
          </w:p>
        </w:tc>
      </w:tr>
      <w:tr w:rsidR="009B00C5" w:rsidRPr="001F591F" w:rsidTr="008A2604">
        <w:tc>
          <w:tcPr>
            <w:tcW w:w="1463" w:type="dxa"/>
            <w:tcBorders>
              <w:top w:val="single" w:sz="4" w:space="0" w:color="auto"/>
              <w:left w:val="single" w:sz="4" w:space="0" w:color="auto"/>
              <w:bottom w:val="single" w:sz="4" w:space="0" w:color="auto"/>
              <w:right w:val="single" w:sz="4" w:space="0" w:color="auto"/>
            </w:tcBorders>
            <w:hideMark/>
          </w:tcPr>
          <w:p w:rsidR="009B00C5" w:rsidRPr="001F591F" w:rsidRDefault="009B00C5" w:rsidP="008A2604">
            <w:pPr>
              <w:spacing w:after="0" w:line="240" w:lineRule="auto"/>
              <w:ind w:right="194"/>
              <w:jc w:val="both"/>
              <w:rPr>
                <w:rFonts w:ascii="Times New Roman" w:hAnsi="Times New Roman"/>
                <w:b/>
              </w:rPr>
            </w:pPr>
            <w:r w:rsidRPr="001F591F">
              <w:rPr>
                <w:rFonts w:ascii="Times New Roman" w:hAnsi="Times New Roman"/>
                <w:b/>
              </w:rPr>
              <w:t>Contact Hours (per week)</w:t>
            </w:r>
          </w:p>
        </w:tc>
        <w:tc>
          <w:tcPr>
            <w:tcW w:w="7887" w:type="dxa"/>
            <w:tcBorders>
              <w:top w:val="single" w:sz="4" w:space="0" w:color="auto"/>
              <w:left w:val="single" w:sz="4" w:space="0" w:color="auto"/>
              <w:bottom w:val="single" w:sz="4" w:space="0" w:color="auto"/>
              <w:right w:val="single" w:sz="4" w:space="0" w:color="auto"/>
            </w:tcBorders>
            <w:hideMark/>
          </w:tcPr>
          <w:p w:rsidR="009B00C5" w:rsidRPr="001F591F" w:rsidRDefault="009B00C5" w:rsidP="008A2604">
            <w:pPr>
              <w:spacing w:after="0" w:line="240" w:lineRule="auto"/>
              <w:rPr>
                <w:rFonts w:ascii="Times New Roman" w:hAnsi="Times New Roman"/>
              </w:rPr>
            </w:pPr>
            <w:r w:rsidRPr="001F591F">
              <w:rPr>
                <w:rFonts w:ascii="Times New Roman" w:hAnsi="Times New Roman"/>
              </w:rPr>
              <w:t>4</w:t>
            </w:r>
          </w:p>
        </w:tc>
      </w:tr>
      <w:tr w:rsidR="009B00C5" w:rsidRPr="001F591F" w:rsidTr="008A2604">
        <w:tc>
          <w:tcPr>
            <w:tcW w:w="1463" w:type="dxa"/>
            <w:tcBorders>
              <w:top w:val="single" w:sz="4" w:space="0" w:color="auto"/>
              <w:left w:val="single" w:sz="4" w:space="0" w:color="auto"/>
              <w:bottom w:val="single" w:sz="4" w:space="0" w:color="auto"/>
              <w:right w:val="single" w:sz="4" w:space="0" w:color="auto"/>
            </w:tcBorders>
            <w:hideMark/>
          </w:tcPr>
          <w:p w:rsidR="009B00C5" w:rsidRPr="001F591F" w:rsidRDefault="009B00C5" w:rsidP="008A2604">
            <w:pPr>
              <w:spacing w:after="0" w:line="240" w:lineRule="auto"/>
              <w:rPr>
                <w:rFonts w:ascii="Times New Roman" w:hAnsi="Times New Roman"/>
              </w:rPr>
            </w:pPr>
            <w:r w:rsidRPr="001F591F">
              <w:rPr>
                <w:rFonts w:ascii="Times New Roman" w:hAnsi="Times New Roman"/>
                <w:b/>
              </w:rPr>
              <w:t>Course Objectives &amp; Competences to be Acquired</w:t>
            </w:r>
          </w:p>
        </w:tc>
        <w:tc>
          <w:tcPr>
            <w:tcW w:w="7887" w:type="dxa"/>
            <w:tcBorders>
              <w:top w:val="single" w:sz="4" w:space="0" w:color="auto"/>
              <w:left w:val="single" w:sz="4" w:space="0" w:color="auto"/>
              <w:bottom w:val="single" w:sz="4" w:space="0" w:color="auto"/>
              <w:right w:val="single" w:sz="4" w:space="0" w:color="auto"/>
            </w:tcBorders>
          </w:tcPr>
          <w:p w:rsidR="009B00C5" w:rsidRPr="001F591F" w:rsidRDefault="009B00C5" w:rsidP="008A2604">
            <w:pPr>
              <w:pStyle w:val="Default"/>
              <w:ind w:right="194"/>
              <w:jc w:val="both"/>
              <w:rPr>
                <w:rFonts w:ascii="Times New Roman" w:hAnsi="Times New Roman" w:cs="Times New Roman"/>
                <w:color w:val="auto"/>
                <w:sz w:val="22"/>
                <w:szCs w:val="22"/>
              </w:rPr>
            </w:pPr>
            <w:r w:rsidRPr="001F591F">
              <w:rPr>
                <w:rFonts w:ascii="Times New Roman" w:hAnsi="Times New Roman" w:cs="Times New Roman"/>
                <w:color w:val="auto"/>
                <w:sz w:val="22"/>
                <w:szCs w:val="22"/>
              </w:rPr>
              <w:t>The course is designed in such a way that it gives targeted students in – depth understanding of theoretical &amp; Practical framework and principles of financial accounting. The exercises and problems that the students are supposed to workout at the end of each chapter are expected to make the students internalize different business cases which may be similar to cases of real business entities in Ethiopia.</w:t>
            </w:r>
          </w:p>
          <w:p w:rsidR="009B00C5" w:rsidRPr="001F591F" w:rsidRDefault="009B00C5" w:rsidP="008A2604">
            <w:pPr>
              <w:pStyle w:val="Default"/>
              <w:ind w:right="194"/>
              <w:jc w:val="both"/>
              <w:rPr>
                <w:rFonts w:ascii="Times New Roman" w:hAnsi="Times New Roman" w:cs="Times New Roman"/>
                <w:color w:val="auto"/>
                <w:sz w:val="22"/>
                <w:szCs w:val="22"/>
              </w:rPr>
            </w:pPr>
            <w:r w:rsidRPr="001F591F">
              <w:rPr>
                <w:rFonts w:ascii="Times New Roman" w:hAnsi="Times New Roman" w:cs="Times New Roman"/>
                <w:color w:val="auto"/>
                <w:sz w:val="22"/>
                <w:szCs w:val="22"/>
              </w:rPr>
              <w:t>After completion of the course: Students are expected to:</w:t>
            </w:r>
          </w:p>
          <w:p w:rsidR="009B00C5" w:rsidRPr="001F591F" w:rsidRDefault="009B00C5" w:rsidP="009B00C5">
            <w:pPr>
              <w:pStyle w:val="Default"/>
              <w:numPr>
                <w:ilvl w:val="0"/>
                <w:numId w:val="1"/>
              </w:numPr>
              <w:ind w:right="194"/>
              <w:jc w:val="both"/>
              <w:rPr>
                <w:rFonts w:ascii="Times New Roman" w:hAnsi="Times New Roman" w:cs="Times New Roman"/>
                <w:color w:val="auto"/>
                <w:sz w:val="22"/>
                <w:szCs w:val="22"/>
              </w:rPr>
            </w:pPr>
            <w:r w:rsidRPr="001F591F">
              <w:rPr>
                <w:rFonts w:ascii="Times New Roman" w:hAnsi="Times New Roman" w:cs="Times New Roman"/>
                <w:color w:val="auto"/>
                <w:sz w:val="22"/>
                <w:szCs w:val="22"/>
              </w:rPr>
              <w:t>Acquire advanced knowledge on how to measure and report complex economic events of business enterprise.</w:t>
            </w:r>
          </w:p>
          <w:p w:rsidR="009B00C5" w:rsidRPr="001F591F" w:rsidRDefault="009B00C5" w:rsidP="009B00C5">
            <w:pPr>
              <w:pStyle w:val="Default"/>
              <w:numPr>
                <w:ilvl w:val="0"/>
                <w:numId w:val="1"/>
              </w:numPr>
              <w:ind w:right="194"/>
              <w:jc w:val="both"/>
              <w:rPr>
                <w:rFonts w:ascii="Times New Roman" w:hAnsi="Times New Roman" w:cs="Times New Roman"/>
                <w:color w:val="auto"/>
                <w:sz w:val="22"/>
                <w:szCs w:val="22"/>
              </w:rPr>
            </w:pPr>
            <w:r w:rsidRPr="001F591F">
              <w:rPr>
                <w:rFonts w:ascii="Times New Roman" w:hAnsi="Times New Roman" w:cs="Times New Roman"/>
                <w:color w:val="auto"/>
                <w:sz w:val="22"/>
                <w:szCs w:val="22"/>
              </w:rPr>
              <w:t>Treat cases in financial accounting that would be covered in this course properly, especially in Ethiopian context.</w:t>
            </w:r>
          </w:p>
          <w:p w:rsidR="009B00C5" w:rsidRPr="001F591F" w:rsidRDefault="009B00C5" w:rsidP="008A2604">
            <w:pPr>
              <w:pStyle w:val="Default"/>
              <w:ind w:left="185" w:right="194"/>
              <w:jc w:val="both"/>
              <w:rPr>
                <w:rFonts w:ascii="Times New Roman" w:hAnsi="Times New Roman" w:cs="Times New Roman"/>
                <w:color w:val="auto"/>
                <w:sz w:val="22"/>
                <w:szCs w:val="22"/>
              </w:rPr>
            </w:pPr>
          </w:p>
        </w:tc>
      </w:tr>
      <w:tr w:rsidR="009B00C5" w:rsidRPr="001F591F" w:rsidTr="008A2604">
        <w:tc>
          <w:tcPr>
            <w:tcW w:w="1463" w:type="dxa"/>
            <w:tcBorders>
              <w:top w:val="single" w:sz="4" w:space="0" w:color="auto"/>
              <w:left w:val="single" w:sz="4" w:space="0" w:color="auto"/>
              <w:bottom w:val="single" w:sz="4" w:space="0" w:color="auto"/>
              <w:right w:val="single" w:sz="4" w:space="0" w:color="auto"/>
            </w:tcBorders>
            <w:hideMark/>
          </w:tcPr>
          <w:p w:rsidR="009B00C5" w:rsidRPr="001F591F" w:rsidRDefault="009B00C5" w:rsidP="008A2604">
            <w:pPr>
              <w:spacing w:after="0" w:line="240" w:lineRule="auto"/>
              <w:rPr>
                <w:rFonts w:ascii="Times New Roman" w:hAnsi="Times New Roman"/>
              </w:rPr>
            </w:pPr>
            <w:r w:rsidRPr="001F591F">
              <w:rPr>
                <w:rFonts w:ascii="Times New Roman" w:hAnsi="Times New Roman"/>
                <w:b/>
              </w:rPr>
              <w:t>Course Description</w:t>
            </w:r>
          </w:p>
        </w:tc>
        <w:tc>
          <w:tcPr>
            <w:tcW w:w="7887" w:type="dxa"/>
            <w:tcBorders>
              <w:top w:val="single" w:sz="4" w:space="0" w:color="auto"/>
              <w:left w:val="single" w:sz="4" w:space="0" w:color="auto"/>
              <w:bottom w:val="single" w:sz="4" w:space="0" w:color="auto"/>
              <w:right w:val="single" w:sz="4" w:space="0" w:color="auto"/>
            </w:tcBorders>
            <w:hideMark/>
          </w:tcPr>
          <w:p w:rsidR="009B00C5" w:rsidRPr="001F591F" w:rsidRDefault="009B00C5" w:rsidP="008A2604">
            <w:pPr>
              <w:spacing w:after="0" w:line="240" w:lineRule="auto"/>
              <w:jc w:val="both"/>
              <w:rPr>
                <w:rFonts w:ascii="Times New Roman" w:hAnsi="Times New Roman"/>
              </w:rPr>
            </w:pPr>
            <w:r w:rsidRPr="001F591F">
              <w:rPr>
                <w:rFonts w:ascii="Times New Roman" w:hAnsi="Times New Roman"/>
              </w:rPr>
              <w:t>This course is the continuation of Financial Accounting – I. It is one of the core accounting courses offered by the department. Like the first part, it is basically deals with theory of financial accounting for business organization. It also tries to introduce students with the financial accounting applications in the Ethiopian business environment. Topics included are: inventories, long term investment, debts and current liabilities.</w:t>
            </w:r>
          </w:p>
        </w:tc>
      </w:tr>
      <w:tr w:rsidR="009B00C5" w:rsidRPr="001F591F" w:rsidTr="008A2604">
        <w:tc>
          <w:tcPr>
            <w:tcW w:w="9350" w:type="dxa"/>
            <w:gridSpan w:val="2"/>
            <w:tcBorders>
              <w:top w:val="single" w:sz="4" w:space="0" w:color="auto"/>
              <w:left w:val="single" w:sz="4" w:space="0" w:color="auto"/>
              <w:bottom w:val="single" w:sz="4" w:space="0" w:color="auto"/>
              <w:right w:val="single" w:sz="4" w:space="0" w:color="auto"/>
            </w:tcBorders>
            <w:hideMark/>
          </w:tcPr>
          <w:p w:rsidR="009B00C5" w:rsidRPr="001F591F" w:rsidRDefault="009B00C5" w:rsidP="008A2604">
            <w:pPr>
              <w:spacing w:after="0" w:line="240" w:lineRule="auto"/>
              <w:rPr>
                <w:rFonts w:ascii="Times New Roman" w:hAnsi="Times New Roman"/>
              </w:rPr>
            </w:pPr>
            <w:r w:rsidRPr="001F591F">
              <w:rPr>
                <w:rFonts w:ascii="Times New Roman" w:hAnsi="Times New Roman"/>
                <w:b/>
              </w:rPr>
              <w:t>Course Contents</w:t>
            </w:r>
          </w:p>
        </w:tc>
      </w:tr>
      <w:tr w:rsidR="009B00C5" w:rsidRPr="001F591F" w:rsidTr="008A2604">
        <w:tc>
          <w:tcPr>
            <w:tcW w:w="9350" w:type="dxa"/>
            <w:gridSpan w:val="2"/>
            <w:tcBorders>
              <w:top w:val="single" w:sz="4" w:space="0" w:color="auto"/>
              <w:left w:val="single" w:sz="4" w:space="0" w:color="auto"/>
              <w:bottom w:val="single" w:sz="4" w:space="0" w:color="auto"/>
            </w:tcBorders>
          </w:tcPr>
          <w:p w:rsidR="009B00C5" w:rsidRPr="001F591F" w:rsidRDefault="009B00C5" w:rsidP="009B00C5">
            <w:pPr>
              <w:pStyle w:val="ListParagraph"/>
              <w:numPr>
                <w:ilvl w:val="0"/>
                <w:numId w:val="2"/>
              </w:numPr>
              <w:spacing w:after="0" w:line="240" w:lineRule="auto"/>
              <w:ind w:right="194"/>
              <w:jc w:val="both"/>
              <w:rPr>
                <w:rFonts w:ascii="Times New Roman" w:hAnsi="Times New Roman"/>
              </w:rPr>
            </w:pPr>
            <w:r w:rsidRPr="001F591F">
              <w:rPr>
                <w:rFonts w:ascii="Times New Roman" w:hAnsi="Times New Roman"/>
              </w:rPr>
              <w:t>Property, Plant, and Equipment</w:t>
            </w:r>
          </w:p>
          <w:p w:rsidR="009B00C5" w:rsidRPr="001F591F" w:rsidRDefault="009B00C5" w:rsidP="009B00C5">
            <w:pPr>
              <w:pStyle w:val="ListParagraph"/>
              <w:numPr>
                <w:ilvl w:val="1"/>
                <w:numId w:val="2"/>
              </w:numPr>
              <w:spacing w:after="0" w:line="240" w:lineRule="auto"/>
              <w:ind w:left="882" w:right="194" w:hanging="457"/>
              <w:jc w:val="both"/>
              <w:rPr>
                <w:rFonts w:ascii="Times New Roman" w:hAnsi="Times New Roman"/>
              </w:rPr>
            </w:pPr>
            <w:r w:rsidRPr="001F591F">
              <w:rPr>
                <w:rFonts w:ascii="Times New Roman" w:hAnsi="Times New Roman"/>
              </w:rPr>
              <w:t xml:space="preserve"> Characteristics of Property, plant, and equipment</w:t>
            </w:r>
          </w:p>
          <w:p w:rsidR="009B00C5" w:rsidRPr="001F591F" w:rsidRDefault="009B00C5" w:rsidP="009B00C5">
            <w:pPr>
              <w:pStyle w:val="ListParagraph"/>
              <w:numPr>
                <w:ilvl w:val="1"/>
                <w:numId w:val="2"/>
              </w:numPr>
              <w:spacing w:after="0" w:line="240" w:lineRule="auto"/>
              <w:ind w:left="882" w:right="194" w:hanging="457"/>
              <w:jc w:val="both"/>
              <w:rPr>
                <w:rFonts w:ascii="Times New Roman" w:hAnsi="Times New Roman"/>
              </w:rPr>
            </w:pPr>
            <w:r w:rsidRPr="001F591F">
              <w:rPr>
                <w:rFonts w:ascii="Times New Roman" w:hAnsi="Times New Roman"/>
              </w:rPr>
              <w:t xml:space="preserve"> Acquisition cost of PPE</w:t>
            </w:r>
          </w:p>
          <w:p w:rsidR="009B00C5" w:rsidRPr="001F591F" w:rsidRDefault="009B00C5" w:rsidP="009B00C5">
            <w:pPr>
              <w:pStyle w:val="ListParagraph"/>
              <w:numPr>
                <w:ilvl w:val="1"/>
                <w:numId w:val="2"/>
              </w:numPr>
              <w:spacing w:after="0" w:line="240" w:lineRule="auto"/>
              <w:ind w:left="882" w:right="194" w:hanging="457"/>
              <w:jc w:val="both"/>
              <w:rPr>
                <w:rFonts w:ascii="Times New Roman" w:hAnsi="Times New Roman"/>
              </w:rPr>
            </w:pPr>
            <w:r w:rsidRPr="001F591F">
              <w:rPr>
                <w:rFonts w:ascii="Times New Roman" w:hAnsi="Times New Roman"/>
              </w:rPr>
              <w:t xml:space="preserve"> Valuation of PPE</w:t>
            </w:r>
          </w:p>
          <w:p w:rsidR="009B00C5" w:rsidRPr="001F591F" w:rsidRDefault="009B00C5" w:rsidP="009B00C5">
            <w:pPr>
              <w:pStyle w:val="ListParagraph"/>
              <w:numPr>
                <w:ilvl w:val="1"/>
                <w:numId w:val="2"/>
              </w:numPr>
              <w:spacing w:after="0" w:line="240" w:lineRule="auto"/>
              <w:ind w:left="882" w:right="194" w:hanging="457"/>
              <w:jc w:val="both"/>
              <w:rPr>
                <w:rFonts w:ascii="Times New Roman" w:hAnsi="Times New Roman"/>
              </w:rPr>
            </w:pPr>
            <w:r w:rsidRPr="001F591F">
              <w:rPr>
                <w:rFonts w:ascii="Times New Roman" w:hAnsi="Times New Roman"/>
              </w:rPr>
              <w:t xml:space="preserve"> Treatment of costs incurred subsequent to acquisition</w:t>
            </w:r>
          </w:p>
          <w:p w:rsidR="009B00C5" w:rsidRPr="001F591F" w:rsidRDefault="009B00C5" w:rsidP="009B00C5">
            <w:pPr>
              <w:pStyle w:val="ListParagraph"/>
              <w:numPr>
                <w:ilvl w:val="1"/>
                <w:numId w:val="2"/>
              </w:numPr>
              <w:spacing w:after="0" w:line="240" w:lineRule="auto"/>
              <w:ind w:left="882" w:right="194" w:hanging="457"/>
              <w:jc w:val="both"/>
              <w:rPr>
                <w:rFonts w:ascii="Times New Roman" w:hAnsi="Times New Roman"/>
              </w:rPr>
            </w:pPr>
            <w:r w:rsidRPr="001F591F">
              <w:rPr>
                <w:rFonts w:ascii="Times New Roman" w:hAnsi="Times New Roman"/>
              </w:rPr>
              <w:t>Depreciation and Depletion</w:t>
            </w:r>
          </w:p>
          <w:p w:rsidR="009B00C5" w:rsidRPr="001F591F" w:rsidRDefault="009B00C5" w:rsidP="009B00C5">
            <w:pPr>
              <w:pStyle w:val="ListParagraph"/>
              <w:numPr>
                <w:ilvl w:val="1"/>
                <w:numId w:val="2"/>
              </w:numPr>
              <w:spacing w:after="0" w:line="240" w:lineRule="auto"/>
              <w:ind w:left="882" w:right="194" w:hanging="457"/>
              <w:jc w:val="both"/>
              <w:rPr>
                <w:rFonts w:ascii="Times New Roman" w:hAnsi="Times New Roman"/>
              </w:rPr>
            </w:pPr>
            <w:r w:rsidRPr="001F591F">
              <w:rPr>
                <w:rFonts w:ascii="Times New Roman" w:hAnsi="Times New Roman"/>
              </w:rPr>
              <w:t xml:space="preserve"> Disposition of PPE</w:t>
            </w:r>
          </w:p>
          <w:p w:rsidR="009B00C5" w:rsidRPr="001F591F" w:rsidRDefault="009B00C5" w:rsidP="009B00C5">
            <w:pPr>
              <w:pStyle w:val="ListParagraph"/>
              <w:numPr>
                <w:ilvl w:val="1"/>
                <w:numId w:val="2"/>
              </w:numPr>
              <w:spacing w:after="0" w:line="240" w:lineRule="auto"/>
              <w:ind w:left="882" w:right="194" w:hanging="457"/>
              <w:jc w:val="both"/>
              <w:rPr>
                <w:rFonts w:ascii="Times New Roman" w:hAnsi="Times New Roman"/>
              </w:rPr>
            </w:pPr>
            <w:r w:rsidRPr="001F591F">
              <w:rPr>
                <w:rFonts w:ascii="Times New Roman" w:hAnsi="Times New Roman"/>
              </w:rPr>
              <w:t>Types of intangible assets</w:t>
            </w:r>
          </w:p>
          <w:p w:rsidR="009B00C5" w:rsidRDefault="009B00C5" w:rsidP="009B00C5">
            <w:pPr>
              <w:pStyle w:val="ListParagraph"/>
              <w:numPr>
                <w:ilvl w:val="1"/>
                <w:numId w:val="2"/>
              </w:numPr>
              <w:spacing w:after="0" w:line="240" w:lineRule="auto"/>
              <w:ind w:left="882" w:right="194" w:hanging="457"/>
              <w:jc w:val="both"/>
              <w:rPr>
                <w:rFonts w:ascii="Times New Roman" w:hAnsi="Times New Roman"/>
              </w:rPr>
            </w:pPr>
            <w:r w:rsidRPr="001F591F">
              <w:rPr>
                <w:rFonts w:ascii="Times New Roman" w:hAnsi="Times New Roman"/>
              </w:rPr>
              <w:t>Impairment of intangible assets</w:t>
            </w:r>
          </w:p>
          <w:p w:rsidR="009B00C5" w:rsidRPr="001F591F" w:rsidRDefault="009B00C5" w:rsidP="009B00C5">
            <w:pPr>
              <w:pStyle w:val="ListParagraph"/>
              <w:numPr>
                <w:ilvl w:val="1"/>
                <w:numId w:val="2"/>
              </w:numPr>
              <w:spacing w:after="0" w:line="240" w:lineRule="auto"/>
              <w:ind w:left="882" w:right="194" w:hanging="457"/>
              <w:jc w:val="both"/>
              <w:rPr>
                <w:rFonts w:ascii="Times New Roman" w:hAnsi="Times New Roman"/>
              </w:rPr>
            </w:pPr>
            <w:r w:rsidRPr="001F591F">
              <w:rPr>
                <w:rFonts w:ascii="Times New Roman" w:hAnsi="Times New Roman"/>
              </w:rPr>
              <w:t xml:space="preserve"> R&amp;D costs</w:t>
            </w:r>
          </w:p>
        </w:tc>
      </w:tr>
      <w:tr w:rsidR="009B00C5" w:rsidRPr="001F591F" w:rsidTr="008A2604">
        <w:tc>
          <w:tcPr>
            <w:tcW w:w="9350" w:type="dxa"/>
            <w:gridSpan w:val="2"/>
            <w:tcBorders>
              <w:top w:val="single" w:sz="4" w:space="0" w:color="auto"/>
              <w:left w:val="single" w:sz="4" w:space="0" w:color="auto"/>
              <w:bottom w:val="single" w:sz="4" w:space="0" w:color="auto"/>
              <w:right w:val="single" w:sz="4" w:space="0" w:color="auto"/>
            </w:tcBorders>
          </w:tcPr>
          <w:p w:rsidR="009B00C5" w:rsidRPr="001F591F" w:rsidRDefault="009B00C5" w:rsidP="009B00C5">
            <w:pPr>
              <w:pStyle w:val="ListParagraph"/>
              <w:numPr>
                <w:ilvl w:val="0"/>
                <w:numId w:val="2"/>
              </w:numPr>
              <w:spacing w:after="0" w:line="240" w:lineRule="auto"/>
              <w:ind w:right="194"/>
              <w:jc w:val="both"/>
              <w:rPr>
                <w:rFonts w:ascii="Times New Roman" w:hAnsi="Times New Roman"/>
                <w:b/>
              </w:rPr>
            </w:pPr>
            <w:r w:rsidRPr="001F591F">
              <w:rPr>
                <w:rFonts w:ascii="Times New Roman" w:hAnsi="Times New Roman"/>
                <w:b/>
              </w:rPr>
              <w:t>Current Liabilities, Provisions, and Contingencies</w:t>
            </w:r>
          </w:p>
          <w:p w:rsidR="009B00C5" w:rsidRPr="001F591F" w:rsidRDefault="009B00C5" w:rsidP="009B00C5">
            <w:pPr>
              <w:pStyle w:val="ListParagraph"/>
              <w:numPr>
                <w:ilvl w:val="1"/>
                <w:numId w:val="2"/>
              </w:numPr>
              <w:spacing w:after="0" w:line="240" w:lineRule="auto"/>
              <w:ind w:right="194" w:hanging="457"/>
              <w:jc w:val="both"/>
              <w:rPr>
                <w:rFonts w:ascii="Times New Roman" w:hAnsi="Times New Roman"/>
              </w:rPr>
            </w:pPr>
            <w:r w:rsidRPr="001F591F">
              <w:rPr>
                <w:rFonts w:ascii="Times New Roman" w:hAnsi="Times New Roman"/>
              </w:rPr>
              <w:t>Nature and Types of current liabilities</w:t>
            </w:r>
          </w:p>
          <w:p w:rsidR="009B00C5" w:rsidRPr="001F591F" w:rsidRDefault="009B00C5" w:rsidP="009B00C5">
            <w:pPr>
              <w:pStyle w:val="ListParagraph"/>
              <w:numPr>
                <w:ilvl w:val="1"/>
                <w:numId w:val="2"/>
              </w:numPr>
              <w:spacing w:after="0" w:line="240" w:lineRule="auto"/>
              <w:ind w:right="194" w:hanging="457"/>
              <w:jc w:val="both"/>
              <w:rPr>
                <w:rFonts w:ascii="Times New Roman" w:hAnsi="Times New Roman"/>
              </w:rPr>
            </w:pPr>
            <w:r w:rsidRPr="001F591F">
              <w:rPr>
                <w:rFonts w:ascii="Times New Roman" w:hAnsi="Times New Roman"/>
              </w:rPr>
              <w:t>Recognition and measurement of current liabilities</w:t>
            </w:r>
          </w:p>
          <w:p w:rsidR="009B00C5" w:rsidRDefault="009B00C5" w:rsidP="009B00C5">
            <w:pPr>
              <w:pStyle w:val="ListParagraph"/>
              <w:numPr>
                <w:ilvl w:val="1"/>
                <w:numId w:val="2"/>
              </w:numPr>
              <w:spacing w:after="0" w:line="240" w:lineRule="auto"/>
              <w:ind w:right="194" w:hanging="457"/>
              <w:jc w:val="both"/>
              <w:rPr>
                <w:rFonts w:ascii="Times New Roman" w:hAnsi="Times New Roman"/>
              </w:rPr>
            </w:pPr>
            <w:r w:rsidRPr="001F591F">
              <w:rPr>
                <w:rFonts w:ascii="Times New Roman" w:hAnsi="Times New Roman"/>
              </w:rPr>
              <w:t>Contingencies</w:t>
            </w:r>
          </w:p>
          <w:p w:rsidR="009B00C5" w:rsidRPr="001F591F" w:rsidRDefault="009B00C5" w:rsidP="009B00C5">
            <w:pPr>
              <w:pStyle w:val="ListParagraph"/>
              <w:numPr>
                <w:ilvl w:val="1"/>
                <w:numId w:val="2"/>
              </w:numPr>
              <w:spacing w:after="0" w:line="240" w:lineRule="auto"/>
              <w:ind w:right="194" w:hanging="457"/>
              <w:jc w:val="both"/>
              <w:rPr>
                <w:rFonts w:ascii="Times New Roman" w:hAnsi="Times New Roman"/>
              </w:rPr>
            </w:pPr>
            <w:r w:rsidRPr="001F591F">
              <w:rPr>
                <w:rFonts w:ascii="Times New Roman" w:hAnsi="Times New Roman"/>
              </w:rPr>
              <w:lastRenderedPageBreak/>
              <w:t>Presentation of current liabilities</w:t>
            </w:r>
          </w:p>
        </w:tc>
      </w:tr>
      <w:tr w:rsidR="009B00C5" w:rsidRPr="001F591F" w:rsidTr="008A2604">
        <w:tc>
          <w:tcPr>
            <w:tcW w:w="9350" w:type="dxa"/>
            <w:gridSpan w:val="2"/>
            <w:tcBorders>
              <w:top w:val="single" w:sz="4" w:space="0" w:color="auto"/>
              <w:left w:val="single" w:sz="4" w:space="0" w:color="auto"/>
              <w:bottom w:val="single" w:sz="4" w:space="0" w:color="auto"/>
              <w:right w:val="single" w:sz="4" w:space="0" w:color="auto"/>
            </w:tcBorders>
          </w:tcPr>
          <w:p w:rsidR="009B00C5" w:rsidRPr="001F591F" w:rsidRDefault="009B00C5" w:rsidP="009B00C5">
            <w:pPr>
              <w:pStyle w:val="ListParagraph"/>
              <w:numPr>
                <w:ilvl w:val="0"/>
                <w:numId w:val="2"/>
              </w:numPr>
              <w:spacing w:after="0" w:line="240" w:lineRule="auto"/>
              <w:ind w:right="194" w:hanging="457"/>
              <w:jc w:val="both"/>
              <w:rPr>
                <w:rFonts w:ascii="Times New Roman" w:hAnsi="Times New Roman"/>
              </w:rPr>
            </w:pPr>
            <w:r w:rsidRPr="001F591F">
              <w:rPr>
                <w:rFonts w:ascii="Times New Roman" w:hAnsi="Times New Roman"/>
              </w:rPr>
              <w:lastRenderedPageBreak/>
              <w:t>Non-Current Liabilities</w:t>
            </w:r>
          </w:p>
          <w:p w:rsidR="009B00C5" w:rsidRPr="001F591F" w:rsidRDefault="009B00C5" w:rsidP="009B00C5">
            <w:pPr>
              <w:pStyle w:val="ListParagraph"/>
              <w:numPr>
                <w:ilvl w:val="1"/>
                <w:numId w:val="2"/>
              </w:numPr>
              <w:spacing w:after="0" w:line="240" w:lineRule="auto"/>
              <w:ind w:right="194" w:hanging="457"/>
              <w:jc w:val="both"/>
              <w:rPr>
                <w:rFonts w:ascii="Times New Roman" w:hAnsi="Times New Roman"/>
              </w:rPr>
            </w:pPr>
            <w:r w:rsidRPr="001F591F">
              <w:rPr>
                <w:rFonts w:ascii="Times New Roman" w:hAnsi="Times New Roman"/>
              </w:rPr>
              <w:t>Nature of long-term debt</w:t>
            </w:r>
          </w:p>
          <w:p w:rsidR="009B00C5" w:rsidRPr="001F591F" w:rsidRDefault="009B00C5" w:rsidP="009B00C5">
            <w:pPr>
              <w:pStyle w:val="ListParagraph"/>
              <w:numPr>
                <w:ilvl w:val="1"/>
                <w:numId w:val="2"/>
              </w:numPr>
              <w:spacing w:after="0" w:line="240" w:lineRule="auto"/>
              <w:ind w:right="194" w:hanging="457"/>
              <w:jc w:val="both"/>
              <w:rPr>
                <w:rFonts w:ascii="Times New Roman" w:hAnsi="Times New Roman"/>
              </w:rPr>
            </w:pPr>
            <w:r w:rsidRPr="001F591F">
              <w:rPr>
                <w:rFonts w:ascii="Times New Roman" w:hAnsi="Times New Roman"/>
              </w:rPr>
              <w:t>Types of bonds</w:t>
            </w:r>
          </w:p>
          <w:p w:rsidR="009B00C5" w:rsidRPr="001F591F" w:rsidRDefault="009B00C5" w:rsidP="009B00C5">
            <w:pPr>
              <w:pStyle w:val="ListParagraph"/>
              <w:numPr>
                <w:ilvl w:val="1"/>
                <w:numId w:val="2"/>
              </w:numPr>
              <w:spacing w:after="0" w:line="240" w:lineRule="auto"/>
              <w:ind w:right="194" w:hanging="457"/>
              <w:jc w:val="both"/>
              <w:rPr>
                <w:rFonts w:ascii="Times New Roman" w:hAnsi="Times New Roman"/>
              </w:rPr>
            </w:pPr>
            <w:r w:rsidRPr="001F591F">
              <w:rPr>
                <w:rFonts w:ascii="Times New Roman" w:hAnsi="Times New Roman"/>
              </w:rPr>
              <w:t xml:space="preserve"> Accounting for term bonds</w:t>
            </w:r>
          </w:p>
          <w:p w:rsidR="009B00C5" w:rsidRDefault="009B00C5" w:rsidP="009B00C5">
            <w:pPr>
              <w:pStyle w:val="ListParagraph"/>
              <w:numPr>
                <w:ilvl w:val="1"/>
                <w:numId w:val="2"/>
              </w:numPr>
              <w:spacing w:after="0" w:line="240" w:lineRule="auto"/>
              <w:ind w:right="194" w:hanging="457"/>
              <w:jc w:val="both"/>
              <w:rPr>
                <w:rFonts w:ascii="Times New Roman" w:hAnsi="Times New Roman"/>
              </w:rPr>
            </w:pPr>
            <w:r w:rsidRPr="001F591F">
              <w:rPr>
                <w:rFonts w:ascii="Times New Roman" w:hAnsi="Times New Roman"/>
              </w:rPr>
              <w:t xml:space="preserve"> Accounting for serial bonds</w:t>
            </w:r>
          </w:p>
          <w:p w:rsidR="009B00C5" w:rsidRPr="001F591F" w:rsidRDefault="009B00C5" w:rsidP="009B00C5">
            <w:pPr>
              <w:pStyle w:val="ListParagraph"/>
              <w:numPr>
                <w:ilvl w:val="1"/>
                <w:numId w:val="2"/>
              </w:numPr>
              <w:spacing w:after="0" w:line="240" w:lineRule="auto"/>
              <w:ind w:right="194" w:hanging="457"/>
              <w:jc w:val="both"/>
              <w:rPr>
                <w:rFonts w:ascii="Times New Roman" w:hAnsi="Times New Roman"/>
              </w:rPr>
            </w:pPr>
            <w:r w:rsidRPr="001F591F">
              <w:rPr>
                <w:rFonts w:ascii="Times New Roman" w:hAnsi="Times New Roman"/>
              </w:rPr>
              <w:t>Extinguishment of  Long-Term Debt</w:t>
            </w:r>
          </w:p>
        </w:tc>
      </w:tr>
      <w:tr w:rsidR="009B00C5" w:rsidRPr="001F591F" w:rsidTr="008A2604">
        <w:tc>
          <w:tcPr>
            <w:tcW w:w="9350" w:type="dxa"/>
            <w:gridSpan w:val="2"/>
            <w:tcBorders>
              <w:top w:val="single" w:sz="4" w:space="0" w:color="auto"/>
              <w:left w:val="single" w:sz="4" w:space="0" w:color="auto"/>
              <w:bottom w:val="single" w:sz="4" w:space="0" w:color="auto"/>
              <w:right w:val="single" w:sz="4" w:space="0" w:color="auto"/>
            </w:tcBorders>
          </w:tcPr>
          <w:p w:rsidR="009B00C5" w:rsidRPr="001F591F" w:rsidRDefault="009B00C5" w:rsidP="009B00C5">
            <w:pPr>
              <w:pStyle w:val="ListParagraph"/>
              <w:numPr>
                <w:ilvl w:val="0"/>
                <w:numId w:val="2"/>
              </w:numPr>
              <w:spacing w:after="0" w:line="240" w:lineRule="auto"/>
              <w:ind w:right="194"/>
              <w:jc w:val="both"/>
              <w:rPr>
                <w:rFonts w:ascii="Times New Roman" w:hAnsi="Times New Roman"/>
              </w:rPr>
            </w:pPr>
            <w:r w:rsidRPr="001F591F">
              <w:rPr>
                <w:rFonts w:ascii="Times New Roman" w:hAnsi="Times New Roman"/>
              </w:rPr>
              <w:t>Accounting for Investments in equity and debt securities</w:t>
            </w:r>
          </w:p>
          <w:p w:rsidR="009B00C5" w:rsidRPr="001F591F" w:rsidRDefault="009B00C5" w:rsidP="009B00C5">
            <w:pPr>
              <w:pStyle w:val="ListParagraph"/>
              <w:numPr>
                <w:ilvl w:val="1"/>
                <w:numId w:val="2"/>
              </w:numPr>
              <w:spacing w:after="0" w:line="240" w:lineRule="auto"/>
              <w:ind w:right="194" w:hanging="457"/>
              <w:jc w:val="both"/>
              <w:rPr>
                <w:rFonts w:ascii="Times New Roman" w:hAnsi="Times New Roman"/>
              </w:rPr>
            </w:pPr>
            <w:r w:rsidRPr="001F591F">
              <w:rPr>
                <w:rFonts w:ascii="Times New Roman" w:hAnsi="Times New Roman"/>
              </w:rPr>
              <w:t>Accounting for short-term investments in equity and debt securities</w:t>
            </w:r>
          </w:p>
          <w:p w:rsidR="009B00C5" w:rsidRPr="001F591F" w:rsidRDefault="009B00C5" w:rsidP="009B00C5">
            <w:pPr>
              <w:pStyle w:val="ListParagraph"/>
              <w:numPr>
                <w:ilvl w:val="1"/>
                <w:numId w:val="2"/>
              </w:numPr>
              <w:spacing w:after="0" w:line="240" w:lineRule="auto"/>
              <w:ind w:right="194" w:hanging="457"/>
              <w:jc w:val="both"/>
              <w:rPr>
                <w:rFonts w:ascii="Times New Roman" w:hAnsi="Times New Roman"/>
              </w:rPr>
            </w:pPr>
            <w:r w:rsidRPr="001F591F">
              <w:rPr>
                <w:rFonts w:ascii="Times New Roman" w:hAnsi="Times New Roman"/>
              </w:rPr>
              <w:t xml:space="preserve">Nature of Long-Term Investments </w:t>
            </w:r>
          </w:p>
          <w:p w:rsidR="009B00C5" w:rsidRPr="001F591F" w:rsidRDefault="009B00C5" w:rsidP="009B00C5">
            <w:pPr>
              <w:pStyle w:val="ListParagraph"/>
              <w:numPr>
                <w:ilvl w:val="1"/>
                <w:numId w:val="2"/>
              </w:numPr>
              <w:spacing w:after="0" w:line="240" w:lineRule="auto"/>
              <w:ind w:right="194" w:hanging="457"/>
              <w:jc w:val="both"/>
              <w:rPr>
                <w:rFonts w:ascii="Times New Roman" w:hAnsi="Times New Roman"/>
              </w:rPr>
            </w:pPr>
            <w:r w:rsidRPr="001F591F">
              <w:rPr>
                <w:rFonts w:ascii="Times New Roman" w:hAnsi="Times New Roman"/>
              </w:rPr>
              <w:t xml:space="preserve">Long-Term Investments in Common stock </w:t>
            </w:r>
          </w:p>
          <w:p w:rsidR="009B00C5" w:rsidRPr="001F591F" w:rsidRDefault="009B00C5" w:rsidP="009B00C5">
            <w:pPr>
              <w:pStyle w:val="ListParagraph"/>
              <w:numPr>
                <w:ilvl w:val="1"/>
                <w:numId w:val="2"/>
              </w:numPr>
              <w:spacing w:after="0" w:line="240" w:lineRule="auto"/>
              <w:ind w:right="194" w:hanging="457"/>
              <w:jc w:val="both"/>
              <w:rPr>
                <w:rFonts w:ascii="Times New Roman" w:hAnsi="Times New Roman"/>
              </w:rPr>
            </w:pPr>
            <w:r w:rsidRPr="001F591F">
              <w:rPr>
                <w:rFonts w:ascii="Times New Roman" w:hAnsi="Times New Roman"/>
              </w:rPr>
              <w:t xml:space="preserve">Long-Term investments in Bonds </w:t>
            </w:r>
          </w:p>
          <w:p w:rsidR="009B00C5" w:rsidRDefault="009B00C5" w:rsidP="009B00C5">
            <w:pPr>
              <w:pStyle w:val="ListParagraph"/>
              <w:numPr>
                <w:ilvl w:val="1"/>
                <w:numId w:val="2"/>
              </w:numPr>
              <w:spacing w:after="0" w:line="240" w:lineRule="auto"/>
              <w:ind w:right="194" w:hanging="457"/>
              <w:jc w:val="both"/>
              <w:rPr>
                <w:rFonts w:ascii="Times New Roman" w:hAnsi="Times New Roman"/>
              </w:rPr>
            </w:pPr>
            <w:r w:rsidRPr="001F591F">
              <w:rPr>
                <w:rFonts w:ascii="Times New Roman" w:hAnsi="Times New Roman"/>
              </w:rPr>
              <w:t xml:space="preserve">Special problems in Accounting for Long-Term Investments in Securities </w:t>
            </w:r>
          </w:p>
          <w:p w:rsidR="009B00C5" w:rsidRPr="001F591F" w:rsidRDefault="009B00C5" w:rsidP="009B00C5">
            <w:pPr>
              <w:pStyle w:val="ListParagraph"/>
              <w:numPr>
                <w:ilvl w:val="1"/>
                <w:numId w:val="2"/>
              </w:numPr>
              <w:spacing w:after="0" w:line="240" w:lineRule="auto"/>
              <w:ind w:right="194" w:hanging="457"/>
              <w:jc w:val="both"/>
              <w:rPr>
                <w:rFonts w:ascii="Times New Roman" w:hAnsi="Times New Roman"/>
              </w:rPr>
            </w:pPr>
            <w:r w:rsidRPr="001F591F">
              <w:rPr>
                <w:rFonts w:ascii="Times New Roman" w:hAnsi="Times New Roman"/>
              </w:rPr>
              <w:t>Other Long</w:t>
            </w:r>
            <w:r w:rsidRPr="001F591F">
              <w:rPr>
                <w:rFonts w:ascii="Times New Roman" w:hAnsi="Times New Roman"/>
                <w:lang w:val="pt-BR"/>
              </w:rPr>
              <w:t xml:space="preserve"> -Term investments</w:t>
            </w:r>
          </w:p>
        </w:tc>
      </w:tr>
      <w:tr w:rsidR="009B00C5" w:rsidRPr="001F591F" w:rsidTr="008A2604">
        <w:tc>
          <w:tcPr>
            <w:tcW w:w="9350" w:type="dxa"/>
            <w:gridSpan w:val="2"/>
            <w:tcBorders>
              <w:top w:val="single" w:sz="4" w:space="0" w:color="auto"/>
              <w:left w:val="single" w:sz="4" w:space="0" w:color="auto"/>
              <w:bottom w:val="single" w:sz="4" w:space="0" w:color="auto"/>
              <w:right w:val="single" w:sz="4" w:space="0" w:color="auto"/>
            </w:tcBorders>
          </w:tcPr>
          <w:p w:rsidR="009B00C5" w:rsidRPr="001F591F" w:rsidRDefault="009B00C5" w:rsidP="009B00C5">
            <w:pPr>
              <w:pStyle w:val="ListParagraph"/>
              <w:numPr>
                <w:ilvl w:val="0"/>
                <w:numId w:val="2"/>
              </w:numPr>
              <w:spacing w:after="0" w:line="240" w:lineRule="auto"/>
              <w:ind w:right="194"/>
              <w:jc w:val="both"/>
              <w:rPr>
                <w:rFonts w:ascii="Times New Roman" w:hAnsi="Times New Roman"/>
              </w:rPr>
            </w:pPr>
            <w:r w:rsidRPr="001F591F">
              <w:rPr>
                <w:rFonts w:ascii="Times New Roman" w:hAnsi="Times New Roman"/>
              </w:rPr>
              <w:t>Shareholders’ Equity</w:t>
            </w:r>
          </w:p>
          <w:p w:rsidR="009B00C5" w:rsidRPr="001F591F" w:rsidRDefault="009B00C5" w:rsidP="009B00C5">
            <w:pPr>
              <w:pStyle w:val="ListParagraph"/>
              <w:numPr>
                <w:ilvl w:val="1"/>
                <w:numId w:val="2"/>
              </w:numPr>
              <w:spacing w:after="0" w:line="240" w:lineRule="auto"/>
              <w:ind w:right="194" w:hanging="457"/>
              <w:jc w:val="both"/>
              <w:rPr>
                <w:rFonts w:ascii="Times New Roman" w:hAnsi="Times New Roman"/>
              </w:rPr>
            </w:pPr>
            <w:r w:rsidRPr="001F591F">
              <w:rPr>
                <w:rFonts w:ascii="Times New Roman" w:hAnsi="Times New Roman"/>
              </w:rPr>
              <w:t xml:space="preserve"> Overview of Ethiopian company law</w:t>
            </w:r>
          </w:p>
          <w:p w:rsidR="009B00C5" w:rsidRPr="001F591F" w:rsidRDefault="009B00C5" w:rsidP="009B00C5">
            <w:pPr>
              <w:pStyle w:val="ListParagraph"/>
              <w:numPr>
                <w:ilvl w:val="1"/>
                <w:numId w:val="2"/>
              </w:numPr>
              <w:spacing w:after="0" w:line="240" w:lineRule="auto"/>
              <w:ind w:right="194" w:hanging="457"/>
              <w:jc w:val="both"/>
              <w:rPr>
                <w:rFonts w:ascii="Times New Roman" w:hAnsi="Times New Roman"/>
              </w:rPr>
            </w:pPr>
            <w:r w:rsidRPr="001F591F">
              <w:rPr>
                <w:rFonts w:ascii="Times New Roman" w:hAnsi="Times New Roman"/>
              </w:rPr>
              <w:t xml:space="preserve"> Types of shares (stocks)</w:t>
            </w:r>
          </w:p>
          <w:p w:rsidR="009B00C5" w:rsidRPr="001F591F" w:rsidRDefault="009B00C5" w:rsidP="009B00C5">
            <w:pPr>
              <w:pStyle w:val="ListParagraph"/>
              <w:numPr>
                <w:ilvl w:val="1"/>
                <w:numId w:val="2"/>
              </w:numPr>
              <w:spacing w:after="0" w:line="240" w:lineRule="auto"/>
              <w:ind w:right="194" w:hanging="457"/>
              <w:jc w:val="both"/>
              <w:rPr>
                <w:rFonts w:ascii="Times New Roman" w:hAnsi="Times New Roman"/>
              </w:rPr>
            </w:pPr>
            <w:r w:rsidRPr="001F591F">
              <w:rPr>
                <w:rFonts w:ascii="Times New Roman" w:hAnsi="Times New Roman"/>
              </w:rPr>
              <w:t xml:space="preserve">Paid -in capital </w:t>
            </w:r>
          </w:p>
          <w:p w:rsidR="009B00C5" w:rsidRPr="001F591F" w:rsidRDefault="009B00C5" w:rsidP="009B00C5">
            <w:pPr>
              <w:pStyle w:val="ListParagraph"/>
              <w:numPr>
                <w:ilvl w:val="1"/>
                <w:numId w:val="2"/>
              </w:numPr>
              <w:spacing w:after="0" w:line="240" w:lineRule="auto"/>
              <w:ind w:right="194" w:hanging="457"/>
              <w:jc w:val="both"/>
              <w:rPr>
                <w:rFonts w:ascii="Times New Roman" w:hAnsi="Times New Roman"/>
              </w:rPr>
            </w:pPr>
            <w:r w:rsidRPr="001F591F">
              <w:rPr>
                <w:rFonts w:ascii="Times New Roman" w:hAnsi="Times New Roman"/>
              </w:rPr>
              <w:t xml:space="preserve">Retained earnings </w:t>
            </w:r>
          </w:p>
          <w:p w:rsidR="009B00C5" w:rsidRDefault="009B00C5" w:rsidP="009B00C5">
            <w:pPr>
              <w:pStyle w:val="ListParagraph"/>
              <w:numPr>
                <w:ilvl w:val="1"/>
                <w:numId w:val="2"/>
              </w:numPr>
              <w:spacing w:after="0" w:line="240" w:lineRule="auto"/>
              <w:ind w:right="194" w:hanging="457"/>
              <w:jc w:val="both"/>
              <w:rPr>
                <w:rFonts w:ascii="Times New Roman" w:hAnsi="Times New Roman"/>
              </w:rPr>
            </w:pPr>
            <w:r w:rsidRPr="001F591F">
              <w:rPr>
                <w:rFonts w:ascii="Times New Roman" w:hAnsi="Times New Roman"/>
              </w:rPr>
              <w:t>Dividends</w:t>
            </w:r>
          </w:p>
          <w:p w:rsidR="009B00C5" w:rsidRPr="001F591F" w:rsidRDefault="009B00C5" w:rsidP="009B00C5">
            <w:pPr>
              <w:pStyle w:val="ListParagraph"/>
              <w:numPr>
                <w:ilvl w:val="1"/>
                <w:numId w:val="2"/>
              </w:numPr>
              <w:spacing w:after="0" w:line="240" w:lineRule="auto"/>
              <w:ind w:right="194" w:hanging="457"/>
              <w:jc w:val="both"/>
              <w:rPr>
                <w:rFonts w:ascii="Times New Roman" w:hAnsi="Times New Roman"/>
              </w:rPr>
            </w:pPr>
            <w:r w:rsidRPr="001F591F">
              <w:rPr>
                <w:rFonts w:ascii="Times New Roman" w:hAnsi="Times New Roman"/>
              </w:rPr>
              <w:t>Stock options and stock splits</w:t>
            </w:r>
          </w:p>
        </w:tc>
      </w:tr>
      <w:tr w:rsidR="009B00C5" w:rsidRPr="001F591F" w:rsidTr="008A2604">
        <w:tc>
          <w:tcPr>
            <w:tcW w:w="9350" w:type="dxa"/>
            <w:gridSpan w:val="2"/>
            <w:tcBorders>
              <w:top w:val="single" w:sz="4" w:space="0" w:color="auto"/>
              <w:left w:val="single" w:sz="4" w:space="0" w:color="auto"/>
              <w:bottom w:val="single" w:sz="4" w:space="0" w:color="auto"/>
              <w:right w:val="single" w:sz="4" w:space="0" w:color="auto"/>
            </w:tcBorders>
          </w:tcPr>
          <w:p w:rsidR="009B00C5" w:rsidRPr="001F591F" w:rsidRDefault="009B00C5" w:rsidP="009B00C5">
            <w:pPr>
              <w:pStyle w:val="ListParagraph"/>
              <w:numPr>
                <w:ilvl w:val="0"/>
                <w:numId w:val="2"/>
              </w:numPr>
              <w:spacing w:after="0" w:line="240" w:lineRule="auto"/>
              <w:ind w:right="194" w:hanging="357"/>
              <w:jc w:val="both"/>
              <w:rPr>
                <w:rFonts w:ascii="Times New Roman" w:hAnsi="Times New Roman"/>
              </w:rPr>
            </w:pPr>
            <w:r w:rsidRPr="001F591F">
              <w:rPr>
                <w:rFonts w:ascii="Times New Roman" w:hAnsi="Times New Roman"/>
              </w:rPr>
              <w:t>Accounting for Leases</w:t>
            </w:r>
          </w:p>
          <w:p w:rsidR="009B00C5" w:rsidRPr="001F591F" w:rsidRDefault="009B00C5" w:rsidP="009B00C5">
            <w:pPr>
              <w:pStyle w:val="BodyTextIndent"/>
              <w:numPr>
                <w:ilvl w:val="1"/>
                <w:numId w:val="2"/>
              </w:numPr>
              <w:spacing w:after="0"/>
              <w:ind w:right="194" w:hanging="454"/>
              <w:jc w:val="both"/>
              <w:rPr>
                <w:sz w:val="22"/>
                <w:szCs w:val="22"/>
                <w:lang w:val="en-US" w:eastAsia="en-US"/>
              </w:rPr>
            </w:pPr>
            <w:r w:rsidRPr="001F591F">
              <w:rPr>
                <w:sz w:val="22"/>
                <w:szCs w:val="22"/>
                <w:lang w:val="en-US" w:eastAsia="en-US"/>
              </w:rPr>
              <w:t>Types of leases</w:t>
            </w:r>
          </w:p>
          <w:p w:rsidR="009B00C5" w:rsidRPr="001F591F" w:rsidRDefault="009B00C5" w:rsidP="009B00C5">
            <w:pPr>
              <w:pStyle w:val="BodyTextIndent"/>
              <w:numPr>
                <w:ilvl w:val="1"/>
                <w:numId w:val="2"/>
              </w:numPr>
              <w:spacing w:after="0"/>
              <w:ind w:right="194" w:hanging="454"/>
              <w:jc w:val="both"/>
              <w:rPr>
                <w:sz w:val="22"/>
                <w:szCs w:val="22"/>
                <w:lang w:val="en-US" w:eastAsia="en-US"/>
              </w:rPr>
            </w:pPr>
            <w:r w:rsidRPr="001F591F">
              <w:rPr>
                <w:sz w:val="22"/>
                <w:szCs w:val="22"/>
                <w:lang w:val="en-US" w:eastAsia="en-US"/>
              </w:rPr>
              <w:t>Overview of Ethiopian lease business law</w:t>
            </w:r>
          </w:p>
          <w:p w:rsidR="009B00C5" w:rsidRPr="001F591F" w:rsidRDefault="009B00C5" w:rsidP="009B00C5">
            <w:pPr>
              <w:pStyle w:val="BodyTextIndent"/>
              <w:numPr>
                <w:ilvl w:val="1"/>
                <w:numId w:val="2"/>
              </w:numPr>
              <w:spacing w:after="0"/>
              <w:ind w:right="194" w:hanging="454"/>
              <w:jc w:val="both"/>
              <w:rPr>
                <w:sz w:val="22"/>
                <w:szCs w:val="22"/>
                <w:lang w:val="en-US" w:eastAsia="en-US"/>
              </w:rPr>
            </w:pPr>
            <w:r w:rsidRPr="001F591F">
              <w:rPr>
                <w:sz w:val="22"/>
                <w:szCs w:val="22"/>
                <w:lang w:val="en-US" w:eastAsia="en-US"/>
              </w:rPr>
              <w:t>Basic lease accounting issues</w:t>
            </w:r>
          </w:p>
          <w:p w:rsidR="009B00C5" w:rsidRPr="001F591F" w:rsidRDefault="009B00C5" w:rsidP="009B00C5">
            <w:pPr>
              <w:pStyle w:val="BodyTextIndent"/>
              <w:numPr>
                <w:ilvl w:val="1"/>
                <w:numId w:val="2"/>
              </w:numPr>
              <w:spacing w:after="0"/>
              <w:ind w:right="194" w:hanging="454"/>
              <w:jc w:val="both"/>
              <w:rPr>
                <w:sz w:val="22"/>
                <w:szCs w:val="22"/>
                <w:lang w:val="en-US" w:eastAsia="en-US"/>
              </w:rPr>
            </w:pPr>
            <w:r w:rsidRPr="001F591F">
              <w:rPr>
                <w:sz w:val="22"/>
                <w:szCs w:val="22"/>
                <w:lang w:val="en-US" w:eastAsia="en-US"/>
              </w:rPr>
              <w:t>Accounting for operating leases: Lessee and Lessor</w:t>
            </w:r>
          </w:p>
          <w:p w:rsidR="009B00C5" w:rsidRPr="00A44425" w:rsidRDefault="009B00C5" w:rsidP="009B00C5">
            <w:pPr>
              <w:pStyle w:val="BodyTextIndent"/>
              <w:numPr>
                <w:ilvl w:val="1"/>
                <w:numId w:val="2"/>
              </w:numPr>
              <w:spacing w:after="0"/>
              <w:ind w:right="194" w:hanging="454"/>
              <w:jc w:val="both"/>
            </w:pPr>
            <w:r w:rsidRPr="001F591F">
              <w:rPr>
                <w:sz w:val="22"/>
                <w:szCs w:val="22"/>
                <w:lang w:val="en-US" w:eastAsia="en-US"/>
              </w:rPr>
              <w:t>Accounting for capital leases: Lessee and Lessor</w:t>
            </w:r>
          </w:p>
          <w:p w:rsidR="009B00C5" w:rsidRPr="001F591F" w:rsidRDefault="009B00C5" w:rsidP="009B00C5">
            <w:pPr>
              <w:pStyle w:val="BodyTextIndent"/>
              <w:numPr>
                <w:ilvl w:val="1"/>
                <w:numId w:val="2"/>
              </w:numPr>
              <w:spacing w:after="0"/>
              <w:ind w:right="194" w:hanging="454"/>
              <w:jc w:val="both"/>
            </w:pPr>
            <w:r w:rsidRPr="001F591F">
              <w:rPr>
                <w:sz w:val="22"/>
                <w:szCs w:val="22"/>
                <w:lang w:val="en-US" w:eastAsia="en-US"/>
              </w:rPr>
              <w:t>Special Issues in accounting for capital leases</w:t>
            </w:r>
          </w:p>
        </w:tc>
      </w:tr>
      <w:tr w:rsidR="009B00C5" w:rsidRPr="001F591F" w:rsidTr="008A2604">
        <w:tc>
          <w:tcPr>
            <w:tcW w:w="9350" w:type="dxa"/>
            <w:gridSpan w:val="2"/>
            <w:tcBorders>
              <w:top w:val="single" w:sz="4" w:space="0" w:color="auto"/>
              <w:left w:val="single" w:sz="4" w:space="0" w:color="auto"/>
              <w:bottom w:val="single" w:sz="4" w:space="0" w:color="auto"/>
              <w:right w:val="single" w:sz="4" w:space="0" w:color="auto"/>
            </w:tcBorders>
          </w:tcPr>
          <w:p w:rsidR="009B00C5" w:rsidRPr="001F591F" w:rsidRDefault="009B00C5" w:rsidP="009B00C5">
            <w:pPr>
              <w:pStyle w:val="ListParagraph"/>
              <w:numPr>
                <w:ilvl w:val="0"/>
                <w:numId w:val="2"/>
              </w:numPr>
              <w:spacing w:after="0" w:line="240" w:lineRule="auto"/>
              <w:ind w:right="194" w:hanging="357"/>
              <w:jc w:val="both"/>
              <w:rPr>
                <w:rFonts w:ascii="Times New Roman" w:hAnsi="Times New Roman"/>
              </w:rPr>
            </w:pPr>
            <w:r w:rsidRPr="001F591F">
              <w:rPr>
                <w:rFonts w:ascii="Times New Roman" w:hAnsi="Times New Roman"/>
              </w:rPr>
              <w:t>Accounting Changes and Error Analysis</w:t>
            </w:r>
          </w:p>
          <w:p w:rsidR="009B00C5" w:rsidRPr="001F591F" w:rsidRDefault="009B00C5" w:rsidP="009B00C5">
            <w:pPr>
              <w:pStyle w:val="BodyTextIndent"/>
              <w:numPr>
                <w:ilvl w:val="1"/>
                <w:numId w:val="2"/>
              </w:numPr>
              <w:spacing w:after="0"/>
              <w:ind w:right="194" w:hanging="454"/>
              <w:jc w:val="both"/>
              <w:rPr>
                <w:sz w:val="22"/>
                <w:szCs w:val="22"/>
                <w:lang w:val="en-US" w:eastAsia="en-US"/>
              </w:rPr>
            </w:pPr>
            <w:r w:rsidRPr="001F591F">
              <w:rPr>
                <w:sz w:val="22"/>
                <w:szCs w:val="22"/>
                <w:lang w:val="en-US" w:eastAsia="en-US"/>
              </w:rPr>
              <w:t>Types of accounting changes</w:t>
            </w:r>
          </w:p>
          <w:p w:rsidR="009B00C5" w:rsidRPr="00A44425" w:rsidRDefault="009B00C5" w:rsidP="009B00C5">
            <w:pPr>
              <w:pStyle w:val="BodyTextIndent"/>
              <w:numPr>
                <w:ilvl w:val="1"/>
                <w:numId w:val="2"/>
              </w:numPr>
              <w:spacing w:after="0"/>
              <w:ind w:right="194" w:hanging="454"/>
              <w:jc w:val="both"/>
            </w:pPr>
            <w:r w:rsidRPr="001F591F">
              <w:rPr>
                <w:sz w:val="22"/>
                <w:szCs w:val="22"/>
                <w:lang w:val="en-US" w:eastAsia="en-US"/>
              </w:rPr>
              <w:t>Approaches to recording and reporting accounting changes</w:t>
            </w:r>
          </w:p>
          <w:p w:rsidR="009B00C5" w:rsidRPr="001F591F" w:rsidRDefault="009B00C5" w:rsidP="009B00C5">
            <w:pPr>
              <w:pStyle w:val="BodyTextIndent"/>
              <w:numPr>
                <w:ilvl w:val="1"/>
                <w:numId w:val="2"/>
              </w:numPr>
              <w:spacing w:after="0"/>
              <w:ind w:right="194" w:hanging="454"/>
              <w:jc w:val="both"/>
            </w:pPr>
            <w:r w:rsidRPr="001F591F">
              <w:rPr>
                <w:sz w:val="22"/>
                <w:szCs w:val="22"/>
                <w:lang w:val="en-US" w:eastAsia="en-US"/>
              </w:rPr>
              <w:t>Error correction and analysis</w:t>
            </w:r>
          </w:p>
        </w:tc>
      </w:tr>
      <w:tr w:rsidR="009B00C5" w:rsidRPr="001F591F" w:rsidTr="008A2604">
        <w:tc>
          <w:tcPr>
            <w:tcW w:w="9350" w:type="dxa"/>
            <w:gridSpan w:val="2"/>
            <w:tcBorders>
              <w:top w:val="single" w:sz="4" w:space="0" w:color="auto"/>
              <w:left w:val="single" w:sz="4" w:space="0" w:color="auto"/>
              <w:bottom w:val="single" w:sz="4" w:space="0" w:color="auto"/>
              <w:right w:val="single" w:sz="4" w:space="0" w:color="auto"/>
            </w:tcBorders>
          </w:tcPr>
          <w:p w:rsidR="009B00C5" w:rsidRPr="001F591F" w:rsidRDefault="009B00C5" w:rsidP="009B00C5">
            <w:pPr>
              <w:pStyle w:val="ListParagraph"/>
              <w:numPr>
                <w:ilvl w:val="0"/>
                <w:numId w:val="2"/>
              </w:numPr>
              <w:spacing w:after="0" w:line="240" w:lineRule="auto"/>
              <w:ind w:right="194" w:hanging="357"/>
              <w:jc w:val="both"/>
              <w:rPr>
                <w:rFonts w:ascii="Times New Roman" w:hAnsi="Times New Roman"/>
              </w:rPr>
            </w:pPr>
            <w:r w:rsidRPr="001F591F">
              <w:rPr>
                <w:rFonts w:ascii="Times New Roman" w:hAnsi="Times New Roman"/>
              </w:rPr>
              <w:t>Revisiting Statement of Cash Flows</w:t>
            </w:r>
          </w:p>
          <w:p w:rsidR="009B00C5" w:rsidRPr="001F591F" w:rsidRDefault="009B00C5" w:rsidP="009B00C5">
            <w:pPr>
              <w:pStyle w:val="BodyTextIndent"/>
              <w:numPr>
                <w:ilvl w:val="1"/>
                <w:numId w:val="2"/>
              </w:numPr>
              <w:spacing w:after="0"/>
              <w:ind w:right="194" w:hanging="454"/>
              <w:jc w:val="both"/>
              <w:rPr>
                <w:sz w:val="22"/>
                <w:szCs w:val="22"/>
                <w:lang w:val="en-US" w:eastAsia="en-US"/>
              </w:rPr>
            </w:pPr>
            <w:r w:rsidRPr="001F591F">
              <w:rPr>
                <w:sz w:val="22"/>
                <w:szCs w:val="22"/>
                <w:lang w:val="en-US" w:eastAsia="en-US"/>
              </w:rPr>
              <w:t>Classifications of cash flows</w:t>
            </w:r>
          </w:p>
          <w:p w:rsidR="009B00C5" w:rsidRPr="00A44425" w:rsidRDefault="009B00C5" w:rsidP="009B00C5">
            <w:pPr>
              <w:pStyle w:val="BodyTextIndent"/>
              <w:numPr>
                <w:ilvl w:val="1"/>
                <w:numId w:val="2"/>
              </w:numPr>
              <w:spacing w:after="0"/>
              <w:ind w:right="194" w:hanging="454"/>
              <w:jc w:val="both"/>
            </w:pPr>
            <w:r w:rsidRPr="001F591F">
              <w:rPr>
                <w:sz w:val="22"/>
                <w:szCs w:val="22"/>
                <w:lang w:val="en-US" w:eastAsia="en-US"/>
              </w:rPr>
              <w:t xml:space="preserve">Comprehensive illustration of statement of cash flows </w:t>
            </w:r>
          </w:p>
          <w:p w:rsidR="009B00C5" w:rsidRPr="001F591F" w:rsidRDefault="009B00C5" w:rsidP="009B00C5">
            <w:pPr>
              <w:pStyle w:val="BodyTextIndent"/>
              <w:numPr>
                <w:ilvl w:val="1"/>
                <w:numId w:val="2"/>
              </w:numPr>
              <w:spacing w:after="0"/>
              <w:ind w:right="194" w:hanging="454"/>
              <w:jc w:val="both"/>
            </w:pPr>
            <w:r w:rsidRPr="001F591F">
              <w:rPr>
                <w:sz w:val="22"/>
                <w:szCs w:val="22"/>
                <w:lang w:val="en-US" w:eastAsia="en-US"/>
              </w:rPr>
              <w:t>Significant non-cash financing and investing activities</w:t>
            </w:r>
          </w:p>
        </w:tc>
      </w:tr>
      <w:tr w:rsidR="009B00C5" w:rsidRPr="00705F81" w:rsidTr="008A2604">
        <w:tc>
          <w:tcPr>
            <w:tcW w:w="9350" w:type="dxa"/>
            <w:gridSpan w:val="2"/>
            <w:tcBorders>
              <w:top w:val="single" w:sz="4" w:space="0" w:color="auto"/>
              <w:left w:val="single" w:sz="4" w:space="0" w:color="auto"/>
              <w:bottom w:val="single" w:sz="4" w:space="0" w:color="auto"/>
              <w:right w:val="single" w:sz="4" w:space="0" w:color="auto"/>
            </w:tcBorders>
            <w:hideMark/>
          </w:tcPr>
          <w:p w:rsidR="009B00C5" w:rsidRDefault="009B00C5" w:rsidP="008A2604">
            <w:pPr>
              <w:spacing w:after="0" w:line="240" w:lineRule="auto"/>
              <w:ind w:right="194"/>
              <w:jc w:val="both"/>
              <w:rPr>
                <w:rFonts w:ascii="Times New Roman" w:hAnsi="Times New Roman"/>
                <w:b/>
                <w:u w:val="single"/>
              </w:rPr>
            </w:pPr>
            <w:r>
              <w:rPr>
                <w:rFonts w:ascii="Times New Roman" w:hAnsi="Times New Roman"/>
                <w:b/>
                <w:u w:val="single"/>
              </w:rPr>
              <w:t xml:space="preserve">Text Book </w:t>
            </w:r>
            <w:proofErr w:type="gramStart"/>
            <w:r>
              <w:rPr>
                <w:rFonts w:ascii="Times New Roman" w:hAnsi="Times New Roman"/>
                <w:b/>
                <w:u w:val="single"/>
              </w:rPr>
              <w:t xml:space="preserve">and  </w:t>
            </w:r>
            <w:r w:rsidRPr="001F591F">
              <w:rPr>
                <w:rFonts w:ascii="Times New Roman" w:hAnsi="Times New Roman"/>
                <w:b/>
                <w:u w:val="single"/>
              </w:rPr>
              <w:t>Reference</w:t>
            </w:r>
            <w:proofErr w:type="gramEnd"/>
            <w:r w:rsidRPr="001F591F">
              <w:rPr>
                <w:rFonts w:ascii="Times New Roman" w:hAnsi="Times New Roman"/>
                <w:b/>
                <w:u w:val="single"/>
              </w:rPr>
              <w:t xml:space="preserve"> Books</w:t>
            </w:r>
          </w:p>
          <w:p w:rsidR="009B00C5" w:rsidRPr="00705F81" w:rsidRDefault="009B00C5" w:rsidP="009B00C5">
            <w:pPr>
              <w:numPr>
                <w:ilvl w:val="0"/>
                <w:numId w:val="3"/>
              </w:numPr>
              <w:spacing w:after="0" w:line="240" w:lineRule="auto"/>
              <w:jc w:val="both"/>
              <w:rPr>
                <w:rFonts w:ascii="Times New Roman" w:hAnsi="Times New Roman"/>
              </w:rPr>
            </w:pPr>
            <w:r w:rsidRPr="00705F81">
              <w:rPr>
                <w:rFonts w:ascii="Times New Roman" w:hAnsi="Times New Roman"/>
              </w:rPr>
              <w:t xml:space="preserve">Smith and </w:t>
            </w:r>
            <w:proofErr w:type="spellStart"/>
            <w:r w:rsidRPr="00705F81">
              <w:rPr>
                <w:rFonts w:ascii="Times New Roman" w:hAnsi="Times New Roman"/>
              </w:rPr>
              <w:t>Skausen</w:t>
            </w:r>
            <w:proofErr w:type="spellEnd"/>
            <w:r w:rsidRPr="00705F81">
              <w:rPr>
                <w:rFonts w:ascii="Times New Roman" w:hAnsi="Times New Roman"/>
              </w:rPr>
              <w:t>, intermediate accounting: Comprehensive volume 5</w:t>
            </w:r>
            <w:r w:rsidRPr="00705F81">
              <w:rPr>
                <w:rFonts w:ascii="Times New Roman" w:hAnsi="Times New Roman"/>
                <w:vertAlign w:val="superscript"/>
              </w:rPr>
              <w:t>th</w:t>
            </w:r>
            <w:r w:rsidRPr="00705F81">
              <w:rPr>
                <w:rFonts w:ascii="Times New Roman" w:hAnsi="Times New Roman"/>
              </w:rPr>
              <w:t xml:space="preserve"> </w:t>
            </w:r>
            <w:proofErr w:type="gramStart"/>
            <w:r w:rsidRPr="00705F81">
              <w:rPr>
                <w:rFonts w:ascii="Times New Roman" w:hAnsi="Times New Roman"/>
              </w:rPr>
              <w:t>Ed.(</w:t>
            </w:r>
            <w:proofErr w:type="gramEnd"/>
            <w:r w:rsidRPr="00705F81">
              <w:rPr>
                <w:rFonts w:ascii="Times New Roman" w:hAnsi="Times New Roman"/>
              </w:rPr>
              <w:t xml:space="preserve">south western pub. </w:t>
            </w:r>
            <w:smartTag w:uri="urn:schemas-microsoft-com:office:smarttags" w:element="place">
              <w:r w:rsidRPr="00705F81">
                <w:rPr>
                  <w:rFonts w:ascii="Times New Roman" w:hAnsi="Times New Roman"/>
                </w:rPr>
                <w:t>Co.</w:t>
              </w:r>
            </w:smartTag>
            <w:r w:rsidRPr="00705F81">
              <w:rPr>
                <w:rFonts w:ascii="Times New Roman" w:hAnsi="Times New Roman"/>
              </w:rPr>
              <w:t xml:space="preserve"> 1984)</w:t>
            </w:r>
          </w:p>
          <w:p w:rsidR="009B00C5" w:rsidRPr="00705F81" w:rsidRDefault="009B00C5" w:rsidP="009B00C5">
            <w:pPr>
              <w:numPr>
                <w:ilvl w:val="0"/>
                <w:numId w:val="3"/>
              </w:numPr>
              <w:spacing w:after="0" w:line="240" w:lineRule="auto"/>
              <w:jc w:val="both"/>
              <w:rPr>
                <w:rFonts w:ascii="Times New Roman" w:hAnsi="Times New Roman"/>
              </w:rPr>
            </w:pPr>
            <w:proofErr w:type="spellStart"/>
            <w:r w:rsidRPr="00705F81">
              <w:rPr>
                <w:rFonts w:ascii="Times New Roman" w:hAnsi="Times New Roman"/>
              </w:rPr>
              <w:t>Ellia</w:t>
            </w:r>
            <w:proofErr w:type="spellEnd"/>
            <w:r w:rsidRPr="00705F81">
              <w:rPr>
                <w:rFonts w:ascii="Times New Roman" w:hAnsi="Times New Roman"/>
              </w:rPr>
              <w:t xml:space="preserve"> and Thacker, intermediate </w:t>
            </w:r>
            <w:proofErr w:type="gramStart"/>
            <w:r w:rsidRPr="00705F81">
              <w:rPr>
                <w:rFonts w:ascii="Times New Roman" w:hAnsi="Times New Roman"/>
              </w:rPr>
              <w:t>accounting,(</w:t>
            </w:r>
            <w:proofErr w:type="gramEnd"/>
            <w:r w:rsidRPr="00705F81">
              <w:rPr>
                <w:rFonts w:ascii="Times New Roman" w:hAnsi="Times New Roman"/>
              </w:rPr>
              <w:t>McGraw-Hill 1982)</w:t>
            </w:r>
          </w:p>
          <w:p w:rsidR="009B00C5" w:rsidRPr="00705F81" w:rsidRDefault="009B00C5" w:rsidP="009B00C5">
            <w:pPr>
              <w:numPr>
                <w:ilvl w:val="0"/>
                <w:numId w:val="3"/>
              </w:numPr>
              <w:spacing w:after="0" w:line="240" w:lineRule="auto"/>
              <w:jc w:val="both"/>
              <w:rPr>
                <w:rFonts w:ascii="Times New Roman" w:hAnsi="Times New Roman"/>
              </w:rPr>
            </w:pPr>
            <w:proofErr w:type="spellStart"/>
            <w:r w:rsidRPr="00705F81">
              <w:rPr>
                <w:rFonts w:ascii="Times New Roman" w:hAnsi="Times New Roman"/>
              </w:rPr>
              <w:t>Meigs</w:t>
            </w:r>
            <w:proofErr w:type="spellEnd"/>
            <w:r w:rsidRPr="00705F81">
              <w:rPr>
                <w:rFonts w:ascii="Times New Roman" w:hAnsi="Times New Roman"/>
              </w:rPr>
              <w:t xml:space="preserve"> and others, intermediate accounting 4</w:t>
            </w:r>
            <w:r w:rsidRPr="00705F81">
              <w:rPr>
                <w:rFonts w:ascii="Times New Roman" w:hAnsi="Times New Roman"/>
                <w:vertAlign w:val="superscript"/>
              </w:rPr>
              <w:t>th</w:t>
            </w:r>
            <w:r w:rsidRPr="00705F81">
              <w:rPr>
                <w:rFonts w:ascii="Times New Roman" w:hAnsi="Times New Roman"/>
              </w:rPr>
              <w:t xml:space="preserve"> Ed.</w:t>
            </w:r>
          </w:p>
          <w:p w:rsidR="009B00C5" w:rsidRPr="00705F81" w:rsidRDefault="009B00C5" w:rsidP="009B00C5">
            <w:pPr>
              <w:numPr>
                <w:ilvl w:val="0"/>
                <w:numId w:val="3"/>
              </w:numPr>
              <w:spacing w:after="0" w:line="240" w:lineRule="auto"/>
              <w:jc w:val="both"/>
              <w:rPr>
                <w:rFonts w:ascii="Times New Roman" w:hAnsi="Times New Roman"/>
              </w:rPr>
            </w:pPr>
            <w:r w:rsidRPr="00705F81">
              <w:rPr>
                <w:rFonts w:ascii="Times New Roman" w:hAnsi="Times New Roman"/>
              </w:rPr>
              <w:t xml:space="preserve">Simons, </w:t>
            </w:r>
            <w:proofErr w:type="spellStart"/>
            <w:r w:rsidRPr="00705F81">
              <w:rPr>
                <w:rFonts w:ascii="Times New Roman" w:hAnsi="Times New Roman"/>
              </w:rPr>
              <w:t>Arary</w:t>
            </w:r>
            <w:proofErr w:type="spellEnd"/>
            <w:r w:rsidRPr="00705F81">
              <w:rPr>
                <w:rFonts w:ascii="Times New Roman" w:hAnsi="Times New Roman"/>
              </w:rPr>
              <w:t>, intermediate accounting (standard volume), 6</w:t>
            </w:r>
            <w:r w:rsidRPr="00705F81">
              <w:rPr>
                <w:rFonts w:ascii="Times New Roman" w:hAnsi="Times New Roman"/>
                <w:vertAlign w:val="superscript"/>
              </w:rPr>
              <w:t>th</w:t>
            </w:r>
            <w:r w:rsidRPr="00705F81">
              <w:rPr>
                <w:rFonts w:ascii="Times New Roman" w:hAnsi="Times New Roman"/>
              </w:rPr>
              <w:t xml:space="preserve"> Ed. South Western Pub. </w:t>
            </w:r>
            <w:smartTag w:uri="urn:schemas-microsoft-com:office:smarttags" w:element="place">
              <w:r w:rsidRPr="00705F81">
                <w:rPr>
                  <w:rFonts w:ascii="Times New Roman" w:hAnsi="Times New Roman"/>
                </w:rPr>
                <w:t>Co.</w:t>
              </w:r>
            </w:smartTag>
          </w:p>
          <w:p w:rsidR="009B00C5" w:rsidRPr="00705F81" w:rsidRDefault="009B00C5" w:rsidP="009B00C5">
            <w:pPr>
              <w:numPr>
                <w:ilvl w:val="0"/>
                <w:numId w:val="3"/>
              </w:numPr>
              <w:spacing w:after="0" w:line="240" w:lineRule="auto"/>
              <w:jc w:val="both"/>
              <w:rPr>
                <w:rFonts w:ascii="Times New Roman" w:hAnsi="Times New Roman"/>
              </w:rPr>
            </w:pPr>
            <w:r w:rsidRPr="00705F81">
              <w:rPr>
                <w:rFonts w:ascii="Times New Roman" w:hAnsi="Times New Roman"/>
              </w:rPr>
              <w:t xml:space="preserve">FASB, </w:t>
            </w:r>
            <w:proofErr w:type="spellStart"/>
            <w:proofErr w:type="gramStart"/>
            <w:r w:rsidRPr="00705F81">
              <w:rPr>
                <w:rFonts w:ascii="Times New Roman" w:hAnsi="Times New Roman"/>
              </w:rPr>
              <w:t>objective’s</w:t>
            </w:r>
            <w:proofErr w:type="spellEnd"/>
            <w:proofErr w:type="gramEnd"/>
            <w:r w:rsidRPr="00705F81">
              <w:rPr>
                <w:rFonts w:ascii="Times New Roman" w:hAnsi="Times New Roman"/>
              </w:rPr>
              <w:t xml:space="preserve"> of financial reporting by business </w:t>
            </w:r>
            <w:smartTag w:uri="urn:schemas-microsoft-com:office:smarttags" w:element="place">
              <w:smartTag w:uri="urn:schemas-microsoft-com:office:smarttags" w:element="City">
                <w:r w:rsidRPr="00705F81">
                  <w:rPr>
                    <w:rFonts w:ascii="Times New Roman" w:hAnsi="Times New Roman"/>
                  </w:rPr>
                  <w:t>Enterprise</w:t>
                </w:r>
              </w:smartTag>
            </w:smartTag>
            <w:r w:rsidRPr="00705F81">
              <w:rPr>
                <w:rFonts w:ascii="Times New Roman" w:hAnsi="Times New Roman"/>
              </w:rPr>
              <w:t xml:space="preserve">: statement of financial accounting concepts </w:t>
            </w:r>
            <w:proofErr w:type="spellStart"/>
            <w:r w:rsidRPr="00705F81">
              <w:rPr>
                <w:rFonts w:ascii="Times New Roman" w:hAnsi="Times New Roman"/>
              </w:rPr>
              <w:t>No.1</w:t>
            </w:r>
            <w:proofErr w:type="spellEnd"/>
            <w:r w:rsidRPr="00705F81">
              <w:rPr>
                <w:rFonts w:ascii="Times New Roman" w:hAnsi="Times New Roman"/>
              </w:rPr>
              <w:t xml:space="preserve">(Stamford </w:t>
            </w:r>
            <w:proofErr w:type="spellStart"/>
            <w:r w:rsidRPr="00705F81">
              <w:rPr>
                <w:rFonts w:ascii="Times New Roman" w:hAnsi="Times New Roman"/>
              </w:rPr>
              <w:t>Nov.1978</w:t>
            </w:r>
            <w:proofErr w:type="spellEnd"/>
            <w:r w:rsidRPr="00705F81">
              <w:rPr>
                <w:rFonts w:ascii="Times New Roman" w:hAnsi="Times New Roman"/>
              </w:rPr>
              <w:t>.)</w:t>
            </w:r>
          </w:p>
          <w:p w:rsidR="009B00C5" w:rsidRPr="00705F81" w:rsidRDefault="009B00C5" w:rsidP="009B00C5">
            <w:pPr>
              <w:numPr>
                <w:ilvl w:val="0"/>
                <w:numId w:val="3"/>
              </w:numPr>
              <w:spacing w:after="0" w:line="240" w:lineRule="auto"/>
              <w:jc w:val="both"/>
              <w:rPr>
                <w:rFonts w:ascii="Times New Roman" w:hAnsi="Times New Roman"/>
              </w:rPr>
            </w:pPr>
            <w:r w:rsidRPr="00705F81">
              <w:rPr>
                <w:rFonts w:ascii="Times New Roman" w:hAnsi="Times New Roman"/>
              </w:rPr>
              <w:t xml:space="preserve">FASB Element of financial statements, statement of financial accounting concepts </w:t>
            </w:r>
            <w:proofErr w:type="spellStart"/>
            <w:r w:rsidRPr="00705F81">
              <w:rPr>
                <w:rFonts w:ascii="Times New Roman" w:hAnsi="Times New Roman"/>
              </w:rPr>
              <w:t>No.6</w:t>
            </w:r>
            <w:proofErr w:type="spellEnd"/>
            <w:r w:rsidRPr="00705F81">
              <w:rPr>
                <w:rFonts w:ascii="Times New Roman" w:hAnsi="Times New Roman"/>
              </w:rPr>
              <w:t xml:space="preserve"> Stanford Dec 1995.</w:t>
            </w:r>
          </w:p>
        </w:tc>
      </w:tr>
    </w:tbl>
    <w:p w:rsidR="005F0E79" w:rsidRDefault="005F0E79">
      <w:bookmarkStart w:id="0" w:name="_GoBack"/>
      <w:bookmarkEnd w:id="0"/>
    </w:p>
    <w:sectPr w:rsidR="005F0E7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8E1930"/>
    <w:multiLevelType w:val="multilevel"/>
    <w:tmpl w:val="3CC84970"/>
    <w:lvl w:ilvl="0">
      <w:start w:val="1"/>
      <w:numFmt w:val="decimal"/>
      <w:lvlText w:val="%1."/>
      <w:lvlJc w:val="left"/>
      <w:pPr>
        <w:ind w:left="360" w:hanging="360"/>
      </w:pPr>
      <w:rPr>
        <w:b/>
      </w:rPr>
    </w:lvl>
    <w:lvl w:ilvl="1">
      <w:start w:val="1"/>
      <w:numFmt w:val="decimal"/>
      <w:isLgl/>
      <w:lvlText w:val="%1.%2."/>
      <w:lvlJc w:val="left"/>
      <w:pPr>
        <w:ind w:left="785" w:hanging="360"/>
      </w:pPr>
      <w:rPr>
        <w:b w:val="0"/>
      </w:rPr>
    </w:lvl>
    <w:lvl w:ilvl="2">
      <w:start w:val="1"/>
      <w:numFmt w:val="decimal"/>
      <w:isLgl/>
      <w:lvlText w:val="%1.%2.%3."/>
      <w:lvlJc w:val="left"/>
      <w:pPr>
        <w:ind w:left="1440" w:hanging="720"/>
      </w:pPr>
    </w:lvl>
    <w:lvl w:ilvl="3">
      <w:start w:val="1"/>
      <w:numFmt w:val="decimal"/>
      <w:isLgl/>
      <w:lvlText w:val="%1.%2.%3.%4."/>
      <w:lvlJc w:val="left"/>
      <w:pPr>
        <w:ind w:left="1800" w:hanging="720"/>
      </w:pPr>
    </w:lvl>
    <w:lvl w:ilvl="4">
      <w:start w:val="1"/>
      <w:numFmt w:val="decimal"/>
      <w:isLgl/>
      <w:lvlText w:val="%1.%2.%3.%4.%5."/>
      <w:lvlJc w:val="left"/>
      <w:pPr>
        <w:ind w:left="2520" w:hanging="1080"/>
      </w:pPr>
    </w:lvl>
    <w:lvl w:ilvl="5">
      <w:start w:val="1"/>
      <w:numFmt w:val="decimal"/>
      <w:isLgl/>
      <w:lvlText w:val="%1.%2.%3.%4.%5.%6."/>
      <w:lvlJc w:val="left"/>
      <w:pPr>
        <w:ind w:left="2880" w:hanging="1080"/>
      </w:pPr>
    </w:lvl>
    <w:lvl w:ilvl="6">
      <w:start w:val="1"/>
      <w:numFmt w:val="decimal"/>
      <w:isLgl/>
      <w:lvlText w:val="%1.%2.%3.%4.%5.%6.%7."/>
      <w:lvlJc w:val="left"/>
      <w:pPr>
        <w:ind w:left="3600" w:hanging="1440"/>
      </w:pPr>
    </w:lvl>
    <w:lvl w:ilvl="7">
      <w:start w:val="1"/>
      <w:numFmt w:val="decimal"/>
      <w:isLgl/>
      <w:lvlText w:val="%1.%2.%3.%4.%5.%6.%7.%8."/>
      <w:lvlJc w:val="left"/>
      <w:pPr>
        <w:ind w:left="3960" w:hanging="1440"/>
      </w:pPr>
    </w:lvl>
    <w:lvl w:ilvl="8">
      <w:start w:val="1"/>
      <w:numFmt w:val="decimal"/>
      <w:isLgl/>
      <w:lvlText w:val="%1.%2.%3.%4.%5.%6.%7.%8.%9."/>
      <w:lvlJc w:val="left"/>
      <w:pPr>
        <w:ind w:left="4680" w:hanging="1800"/>
      </w:pPr>
    </w:lvl>
  </w:abstractNum>
  <w:abstractNum w:abstractNumId="1" w15:restartNumberingAfterBreak="0">
    <w:nsid w:val="1E8A4A2E"/>
    <w:multiLevelType w:val="hybridMultilevel"/>
    <w:tmpl w:val="2CD6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C4E556B"/>
    <w:multiLevelType w:val="hybridMultilevel"/>
    <w:tmpl w:val="72A0E5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00C5"/>
    <w:rsid w:val="005F0E79"/>
    <w:rsid w:val="009B00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581F3FF4-24BA-4BBA-934F-0EC1B20F2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00C5"/>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B00C5"/>
    <w:pPr>
      <w:ind w:left="720"/>
      <w:contextualSpacing/>
    </w:pPr>
  </w:style>
  <w:style w:type="character" w:customStyle="1" w:styleId="ListParagraphChar">
    <w:name w:val="List Paragraph Char"/>
    <w:link w:val="ListParagraph"/>
    <w:uiPriority w:val="34"/>
    <w:rsid w:val="009B00C5"/>
    <w:rPr>
      <w:rFonts w:ascii="Calibri" w:eastAsia="Calibri" w:hAnsi="Calibri" w:cs="Times New Roman"/>
    </w:rPr>
  </w:style>
  <w:style w:type="paragraph" w:styleId="BodyTextIndent">
    <w:name w:val="Body Text Indent"/>
    <w:basedOn w:val="Normal"/>
    <w:link w:val="BodyTextIndentChar"/>
    <w:uiPriority w:val="99"/>
    <w:unhideWhenUsed/>
    <w:rsid w:val="009B00C5"/>
    <w:pPr>
      <w:spacing w:after="120" w:line="240" w:lineRule="auto"/>
      <w:ind w:left="360"/>
    </w:pPr>
    <w:rPr>
      <w:rFonts w:ascii="Times New Roman" w:eastAsia="Times New Roman" w:hAnsi="Times New Roman"/>
      <w:sz w:val="24"/>
      <w:szCs w:val="24"/>
      <w:lang w:val="x-none" w:eastAsia="x-none"/>
    </w:rPr>
  </w:style>
  <w:style w:type="character" w:customStyle="1" w:styleId="BodyTextIndentChar">
    <w:name w:val="Body Text Indent Char"/>
    <w:basedOn w:val="DefaultParagraphFont"/>
    <w:link w:val="BodyTextIndent"/>
    <w:uiPriority w:val="99"/>
    <w:rsid w:val="009B00C5"/>
    <w:rPr>
      <w:rFonts w:ascii="Times New Roman" w:eastAsia="Times New Roman" w:hAnsi="Times New Roman" w:cs="Times New Roman"/>
      <w:sz w:val="24"/>
      <w:szCs w:val="24"/>
      <w:lang w:val="x-none" w:eastAsia="x-none"/>
    </w:rPr>
  </w:style>
  <w:style w:type="paragraph" w:customStyle="1" w:styleId="Default">
    <w:name w:val="Default"/>
    <w:rsid w:val="009B00C5"/>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565</Words>
  <Characters>3225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AcFn</dc:creator>
  <cp:keywords/>
  <dc:description/>
  <cp:lastModifiedBy>AcFn</cp:lastModifiedBy>
  <cp:revision>1</cp:revision>
  <dcterms:created xsi:type="dcterms:W3CDTF">2020-06-09T12:41:00Z</dcterms:created>
  <dcterms:modified xsi:type="dcterms:W3CDTF">2020-06-09T12:42:00Z</dcterms:modified>
</cp:coreProperties>
</file>